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8CF0DA" w14:textId="77777777" w:rsidR="00B8040B" w:rsidRDefault="005158C4">
      <w:pPr>
        <w:pStyle w:val="BodyText"/>
        <w:ind w:left="1568"/>
        <w:rPr>
          <w:rFonts w:ascii="Times New Roman"/>
          <w:sz w:val="20"/>
        </w:rPr>
      </w:pPr>
      <w:r>
        <w:rPr>
          <w:rFonts w:ascii="Times New Roman"/>
          <w:noProof/>
          <w:sz w:val="20"/>
        </w:rPr>
        <w:drawing>
          <wp:inline distT="0" distB="0" distL="0" distR="0" wp14:anchorId="5622B850" wp14:editId="0D05BB0B">
            <wp:extent cx="3949447" cy="829055"/>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3949447" cy="829055"/>
                    </a:xfrm>
                    <a:prstGeom prst="rect">
                      <a:avLst/>
                    </a:prstGeom>
                  </pic:spPr>
                </pic:pic>
              </a:graphicData>
            </a:graphic>
          </wp:inline>
        </w:drawing>
      </w:r>
    </w:p>
    <w:p w14:paraId="7800CAAF" w14:textId="77777777" w:rsidR="00B8040B" w:rsidRDefault="00B8040B">
      <w:pPr>
        <w:pStyle w:val="BodyText"/>
        <w:rPr>
          <w:rFonts w:ascii="Times New Roman"/>
        </w:rPr>
      </w:pPr>
    </w:p>
    <w:p w14:paraId="516CA691" w14:textId="77777777" w:rsidR="00B8040B" w:rsidRDefault="00B8040B">
      <w:pPr>
        <w:pStyle w:val="BodyText"/>
        <w:spacing w:before="11"/>
        <w:rPr>
          <w:rFonts w:ascii="Times New Roman"/>
        </w:rPr>
      </w:pPr>
    </w:p>
    <w:p w14:paraId="503EE06B" w14:textId="77777777" w:rsidR="00B8040B" w:rsidRDefault="005158C4">
      <w:pPr>
        <w:pStyle w:val="Heading1"/>
        <w:ind w:left="333" w:firstLine="0"/>
      </w:pPr>
      <w:r>
        <w:t>FEE</w:t>
      </w:r>
      <w:r>
        <w:rPr>
          <w:spacing w:val="-5"/>
        </w:rPr>
        <w:t xml:space="preserve"> </w:t>
      </w:r>
      <w:r>
        <w:t>POLICY</w:t>
      </w:r>
      <w:r>
        <w:rPr>
          <w:spacing w:val="-4"/>
        </w:rPr>
        <w:t xml:space="preserve"> </w:t>
      </w:r>
      <w:r>
        <w:t>FOR</w:t>
      </w:r>
      <w:r>
        <w:rPr>
          <w:spacing w:val="-6"/>
        </w:rPr>
        <w:t xml:space="preserve"> </w:t>
      </w:r>
      <w:r>
        <w:t>RELEVANT</w:t>
      </w:r>
      <w:r>
        <w:rPr>
          <w:spacing w:val="-4"/>
        </w:rPr>
        <w:t xml:space="preserve"> </w:t>
      </w:r>
      <w:r>
        <w:t>PROTECTED</w:t>
      </w:r>
      <w:r>
        <w:rPr>
          <w:spacing w:val="-2"/>
        </w:rPr>
        <w:t xml:space="preserve"> </w:t>
      </w:r>
      <w:r>
        <w:t>SITES</w:t>
      </w:r>
      <w:r>
        <w:rPr>
          <w:spacing w:val="-4"/>
        </w:rPr>
        <w:t xml:space="preserve"> </w:t>
      </w:r>
      <w:r>
        <w:t>(THE</w:t>
      </w:r>
      <w:r>
        <w:rPr>
          <w:spacing w:val="-2"/>
        </w:rPr>
        <w:t xml:space="preserve"> </w:t>
      </w:r>
      <w:r>
        <w:t>MOBILE</w:t>
      </w:r>
      <w:r>
        <w:rPr>
          <w:spacing w:val="-3"/>
        </w:rPr>
        <w:t xml:space="preserve"> </w:t>
      </w:r>
      <w:r>
        <w:t>HOMES</w:t>
      </w:r>
      <w:r>
        <w:rPr>
          <w:spacing w:val="1"/>
        </w:rPr>
        <w:t xml:space="preserve"> </w:t>
      </w:r>
      <w:r>
        <w:t>ACT</w:t>
      </w:r>
      <w:r>
        <w:rPr>
          <w:spacing w:val="-4"/>
        </w:rPr>
        <w:t xml:space="preserve"> </w:t>
      </w:r>
      <w:r>
        <w:rPr>
          <w:spacing w:val="-2"/>
        </w:rPr>
        <w:t>2013)</w:t>
      </w:r>
    </w:p>
    <w:p w14:paraId="17343740" w14:textId="77777777" w:rsidR="00B8040B" w:rsidRDefault="005158C4">
      <w:pPr>
        <w:pStyle w:val="ListParagraph"/>
        <w:numPr>
          <w:ilvl w:val="0"/>
          <w:numId w:val="1"/>
        </w:numPr>
        <w:tabs>
          <w:tab w:val="left" w:pos="719"/>
        </w:tabs>
        <w:spacing w:before="239"/>
        <w:ind w:left="719" w:hanging="359"/>
        <w:rPr>
          <w:b/>
        </w:rPr>
      </w:pPr>
      <w:r>
        <w:rPr>
          <w:b/>
          <w:spacing w:val="-2"/>
        </w:rPr>
        <w:t>Introduction</w:t>
      </w:r>
    </w:p>
    <w:p w14:paraId="49384593" w14:textId="77777777" w:rsidR="00B8040B" w:rsidRDefault="005158C4">
      <w:pPr>
        <w:pStyle w:val="BodyText"/>
        <w:spacing w:before="239" w:line="276" w:lineRule="auto"/>
      </w:pPr>
      <w:r>
        <w:t>The Mobile Homes Act 2013 introduced new legislation that makes it possible for a local authority</w:t>
      </w:r>
      <w:r>
        <w:rPr>
          <w:spacing w:val="-3"/>
        </w:rPr>
        <w:t xml:space="preserve"> </w:t>
      </w:r>
      <w:r>
        <w:t>to</w:t>
      </w:r>
      <w:r>
        <w:rPr>
          <w:spacing w:val="-4"/>
        </w:rPr>
        <w:t xml:space="preserve"> </w:t>
      </w:r>
      <w:r>
        <w:t>charge</w:t>
      </w:r>
      <w:r>
        <w:rPr>
          <w:spacing w:val="-1"/>
        </w:rPr>
        <w:t xml:space="preserve"> </w:t>
      </w:r>
      <w:r>
        <w:t>appropriate</w:t>
      </w:r>
      <w:r>
        <w:rPr>
          <w:spacing w:val="-4"/>
        </w:rPr>
        <w:t xml:space="preserve"> </w:t>
      </w:r>
      <w:r>
        <w:t>fees</w:t>
      </w:r>
      <w:r>
        <w:rPr>
          <w:spacing w:val="-4"/>
        </w:rPr>
        <w:t xml:space="preserve"> </w:t>
      </w:r>
      <w:r>
        <w:t>for</w:t>
      </w:r>
      <w:r>
        <w:rPr>
          <w:spacing w:val="-3"/>
        </w:rPr>
        <w:t xml:space="preserve"> </w:t>
      </w:r>
      <w:r>
        <w:t>issuing a</w:t>
      </w:r>
      <w:r>
        <w:rPr>
          <w:spacing w:val="-4"/>
        </w:rPr>
        <w:t xml:space="preserve"> </w:t>
      </w:r>
      <w:r>
        <w:t>site</w:t>
      </w:r>
      <w:r>
        <w:rPr>
          <w:spacing w:val="-1"/>
        </w:rPr>
        <w:t xml:space="preserve"> </w:t>
      </w:r>
      <w:r>
        <w:t>license</w:t>
      </w:r>
      <w:r>
        <w:rPr>
          <w:spacing w:val="-4"/>
        </w:rPr>
        <w:t xml:space="preserve"> </w:t>
      </w:r>
      <w:r>
        <w:t>for</w:t>
      </w:r>
      <w:r>
        <w:rPr>
          <w:spacing w:val="-3"/>
        </w:rPr>
        <w:t xml:space="preserve"> </w:t>
      </w:r>
      <w:r>
        <w:t>residential</w:t>
      </w:r>
      <w:r>
        <w:rPr>
          <w:spacing w:val="-2"/>
        </w:rPr>
        <w:t xml:space="preserve"> </w:t>
      </w:r>
      <w:r>
        <w:t>mobile</w:t>
      </w:r>
      <w:r>
        <w:rPr>
          <w:spacing w:val="-1"/>
        </w:rPr>
        <w:t xml:space="preserve"> </w:t>
      </w:r>
      <w:r>
        <w:t>home</w:t>
      </w:r>
      <w:r>
        <w:rPr>
          <w:spacing w:val="-4"/>
        </w:rPr>
        <w:t xml:space="preserve"> </w:t>
      </w:r>
      <w:r>
        <w:t>sites.</w:t>
      </w:r>
      <w:r>
        <w:rPr>
          <w:spacing w:val="-3"/>
        </w:rPr>
        <w:t xml:space="preserve"> </w:t>
      </w:r>
      <w:r>
        <w:t>It can also charge an annual fee for the residential mobile home site license inspection. This is to cover the expense of the site inspection and other summary costs involved.</w:t>
      </w:r>
    </w:p>
    <w:p w14:paraId="0ED20281" w14:textId="77777777" w:rsidR="00B8040B" w:rsidRDefault="005158C4">
      <w:pPr>
        <w:pStyle w:val="BodyText"/>
        <w:spacing w:before="200" w:line="276" w:lineRule="auto"/>
      </w:pPr>
      <w:r>
        <w:t>Stroud</w:t>
      </w:r>
      <w:r>
        <w:rPr>
          <w:spacing w:val="-1"/>
        </w:rPr>
        <w:t xml:space="preserve"> </w:t>
      </w:r>
      <w:r>
        <w:t>District</w:t>
      </w:r>
      <w:r>
        <w:rPr>
          <w:spacing w:val="-3"/>
        </w:rPr>
        <w:t xml:space="preserve"> </w:t>
      </w:r>
      <w:r>
        <w:t>Council</w:t>
      </w:r>
      <w:r>
        <w:rPr>
          <w:spacing w:val="-2"/>
        </w:rPr>
        <w:t xml:space="preserve"> </w:t>
      </w:r>
      <w:r>
        <w:t>has</w:t>
      </w:r>
      <w:r>
        <w:rPr>
          <w:spacing w:val="-1"/>
        </w:rPr>
        <w:t xml:space="preserve"> </w:t>
      </w:r>
      <w:r>
        <w:t>decided</w:t>
      </w:r>
      <w:r>
        <w:rPr>
          <w:spacing w:val="-4"/>
        </w:rPr>
        <w:t xml:space="preserve"> </w:t>
      </w:r>
      <w:r>
        <w:t>to</w:t>
      </w:r>
      <w:r>
        <w:rPr>
          <w:spacing w:val="-1"/>
        </w:rPr>
        <w:t xml:space="preserve"> </w:t>
      </w:r>
      <w:r>
        <w:t>charge</w:t>
      </w:r>
      <w:r>
        <w:rPr>
          <w:spacing w:val="-1"/>
        </w:rPr>
        <w:t xml:space="preserve"> </w:t>
      </w:r>
      <w:r>
        <w:t>a</w:t>
      </w:r>
      <w:r>
        <w:rPr>
          <w:spacing w:val="-6"/>
        </w:rPr>
        <w:t xml:space="preserve"> </w:t>
      </w:r>
      <w:r>
        <w:t>fee</w:t>
      </w:r>
      <w:r>
        <w:rPr>
          <w:spacing w:val="-1"/>
        </w:rPr>
        <w:t xml:space="preserve"> </w:t>
      </w:r>
      <w:proofErr w:type="gramStart"/>
      <w:r>
        <w:t>on</w:t>
      </w:r>
      <w:r>
        <w:rPr>
          <w:spacing w:val="-4"/>
        </w:rPr>
        <w:t xml:space="preserve"> </w:t>
      </w:r>
      <w:r>
        <w:t>the</w:t>
      </w:r>
      <w:r>
        <w:rPr>
          <w:spacing w:val="-1"/>
        </w:rPr>
        <w:t xml:space="preserve"> </w:t>
      </w:r>
      <w:r>
        <w:t>basis</w:t>
      </w:r>
      <w:r>
        <w:rPr>
          <w:spacing w:val="-3"/>
        </w:rPr>
        <w:t xml:space="preserve"> </w:t>
      </w:r>
      <w:r>
        <w:t>of</w:t>
      </w:r>
      <w:proofErr w:type="gramEnd"/>
      <w:r>
        <w:rPr>
          <w:spacing w:val="-1"/>
        </w:rPr>
        <w:t xml:space="preserve"> </w:t>
      </w:r>
      <w:r>
        <w:t>the</w:t>
      </w:r>
      <w:r>
        <w:rPr>
          <w:spacing w:val="-4"/>
        </w:rPr>
        <w:t xml:space="preserve"> </w:t>
      </w:r>
      <w:r>
        <w:t>number</w:t>
      </w:r>
      <w:r>
        <w:rPr>
          <w:spacing w:val="-3"/>
        </w:rPr>
        <w:t xml:space="preserve"> </w:t>
      </w:r>
      <w:r>
        <w:t>of</w:t>
      </w:r>
      <w:r>
        <w:rPr>
          <w:spacing w:val="-1"/>
        </w:rPr>
        <w:t xml:space="preserve"> </w:t>
      </w:r>
      <w:r>
        <w:t>units</w:t>
      </w:r>
      <w:r>
        <w:rPr>
          <w:spacing w:val="-3"/>
        </w:rPr>
        <w:t xml:space="preserve"> </w:t>
      </w:r>
      <w:r>
        <w:t>on</w:t>
      </w:r>
      <w:r>
        <w:rPr>
          <w:spacing w:val="-1"/>
        </w:rPr>
        <w:t xml:space="preserve"> </w:t>
      </w:r>
      <w:r>
        <w:t>a</w:t>
      </w:r>
      <w:r>
        <w:rPr>
          <w:spacing w:val="-4"/>
        </w:rPr>
        <w:t xml:space="preserve"> </w:t>
      </w:r>
      <w:r>
        <w:t>site for</w:t>
      </w:r>
      <w:r>
        <w:rPr>
          <w:spacing w:val="-2"/>
        </w:rPr>
        <w:t xml:space="preserve"> </w:t>
      </w:r>
      <w:r>
        <w:t>the</w:t>
      </w:r>
      <w:r>
        <w:rPr>
          <w:spacing w:val="-3"/>
        </w:rPr>
        <w:t xml:space="preserve"> </w:t>
      </w:r>
      <w:r>
        <w:t>1</w:t>
      </w:r>
      <w:r>
        <w:rPr>
          <w:vertAlign w:val="superscript"/>
        </w:rPr>
        <w:t>st</w:t>
      </w:r>
      <w:r>
        <w:t xml:space="preserve"> year and</w:t>
      </w:r>
      <w:r>
        <w:rPr>
          <w:spacing w:val="-3"/>
        </w:rPr>
        <w:t xml:space="preserve"> </w:t>
      </w:r>
      <w:r>
        <w:t>then</w:t>
      </w:r>
      <w:r>
        <w:rPr>
          <w:spacing w:val="-3"/>
        </w:rPr>
        <w:t xml:space="preserve"> </w:t>
      </w:r>
      <w:r>
        <w:t>to review</w:t>
      </w:r>
      <w:r>
        <w:rPr>
          <w:spacing w:val="-4"/>
        </w:rPr>
        <w:t xml:space="preserve"> </w:t>
      </w:r>
      <w:r>
        <w:t>this charge annually.</w:t>
      </w:r>
      <w:r>
        <w:rPr>
          <w:spacing w:val="-2"/>
        </w:rPr>
        <w:t xml:space="preserve"> </w:t>
      </w:r>
      <w:r>
        <w:t>The</w:t>
      </w:r>
      <w:r>
        <w:rPr>
          <w:spacing w:val="-3"/>
        </w:rPr>
        <w:t xml:space="preserve"> </w:t>
      </w:r>
      <w:r>
        <w:t>future charge</w:t>
      </w:r>
      <w:r>
        <w:rPr>
          <w:spacing w:val="-3"/>
        </w:rPr>
        <w:t xml:space="preserve"> </w:t>
      </w:r>
      <w:r>
        <w:t>will</w:t>
      </w:r>
      <w:r>
        <w:rPr>
          <w:spacing w:val="-1"/>
        </w:rPr>
        <w:t xml:space="preserve"> </w:t>
      </w:r>
      <w:r>
        <w:t xml:space="preserve">include additional costs for additional visits or additional administration due to </w:t>
      </w:r>
      <w:proofErr w:type="spellStart"/>
      <w:proofErr w:type="gramStart"/>
      <w:r>
        <w:t>non compliance</w:t>
      </w:r>
      <w:proofErr w:type="spellEnd"/>
      <w:proofErr w:type="gramEnd"/>
      <w:r>
        <w:t xml:space="preserve"> issues. The future charge may be a reduced fee if there is any surplus during the previous year. The changes introduced by</w:t>
      </w:r>
      <w:r>
        <w:rPr>
          <w:spacing w:val="-1"/>
        </w:rPr>
        <w:t xml:space="preserve"> </w:t>
      </w:r>
      <w:r>
        <w:t>The Mobile Homes Act 2013 for site licensing will come into</w:t>
      </w:r>
      <w:r>
        <w:rPr>
          <w:spacing w:val="-1"/>
        </w:rPr>
        <w:t xml:space="preserve"> </w:t>
      </w:r>
      <w:r>
        <w:t xml:space="preserve">force on the </w:t>
      </w:r>
      <w:proofErr w:type="gramStart"/>
      <w:r>
        <w:t>1</w:t>
      </w:r>
      <w:r>
        <w:rPr>
          <w:vertAlign w:val="superscript"/>
        </w:rPr>
        <w:t>st</w:t>
      </w:r>
      <w:proofErr w:type="gramEnd"/>
      <w:r>
        <w:t xml:space="preserve"> April </w:t>
      </w:r>
      <w:r>
        <w:rPr>
          <w:spacing w:val="-2"/>
        </w:rPr>
        <w:t>2014.</w:t>
      </w:r>
    </w:p>
    <w:p w14:paraId="29B6CA22" w14:textId="77777777" w:rsidR="00B8040B" w:rsidRDefault="005158C4">
      <w:pPr>
        <w:pStyle w:val="BodyText"/>
        <w:spacing w:before="200" w:line="276" w:lineRule="auto"/>
        <w:ind w:right="90"/>
      </w:pPr>
      <w:r>
        <w:t>All</w:t>
      </w:r>
      <w:r>
        <w:rPr>
          <w:spacing w:val="-2"/>
        </w:rPr>
        <w:t xml:space="preserve"> </w:t>
      </w:r>
      <w:r>
        <w:t>residential</w:t>
      </w:r>
      <w:r>
        <w:rPr>
          <w:spacing w:val="-2"/>
        </w:rPr>
        <w:t xml:space="preserve"> </w:t>
      </w:r>
      <w:r>
        <w:t>sites</w:t>
      </w:r>
      <w:r>
        <w:rPr>
          <w:spacing w:val="-4"/>
        </w:rPr>
        <w:t xml:space="preserve"> </w:t>
      </w:r>
      <w:r>
        <w:t>that</w:t>
      </w:r>
      <w:r>
        <w:rPr>
          <w:spacing w:val="-3"/>
        </w:rPr>
        <w:t xml:space="preserve"> </w:t>
      </w:r>
      <w:r>
        <w:t>are not solely</w:t>
      </w:r>
      <w:r>
        <w:rPr>
          <w:spacing w:val="-4"/>
        </w:rPr>
        <w:t xml:space="preserve"> </w:t>
      </w:r>
      <w:r>
        <w:t>owner</w:t>
      </w:r>
      <w:r>
        <w:rPr>
          <w:spacing w:val="-1"/>
        </w:rPr>
        <w:t xml:space="preserve"> </w:t>
      </w:r>
      <w:r>
        <w:t>occupiers</w:t>
      </w:r>
      <w:r>
        <w:rPr>
          <w:spacing w:val="-1"/>
        </w:rPr>
        <w:t xml:space="preserve"> </w:t>
      </w:r>
      <w:r>
        <w:t>are</w:t>
      </w:r>
      <w:r>
        <w:rPr>
          <w:spacing w:val="-4"/>
        </w:rPr>
        <w:t xml:space="preserve"> </w:t>
      </w:r>
      <w:r>
        <w:t>included</w:t>
      </w:r>
      <w:r>
        <w:rPr>
          <w:spacing w:val="-1"/>
        </w:rPr>
        <w:t xml:space="preserve"> </w:t>
      </w:r>
      <w:r>
        <w:t>in</w:t>
      </w:r>
      <w:r>
        <w:rPr>
          <w:spacing w:val="-4"/>
        </w:rPr>
        <w:t xml:space="preserve"> </w:t>
      </w:r>
      <w:r>
        <w:t>the</w:t>
      </w:r>
      <w:r>
        <w:rPr>
          <w:spacing w:val="-4"/>
        </w:rPr>
        <w:t xml:space="preserve"> </w:t>
      </w:r>
      <w:r>
        <w:t>new</w:t>
      </w:r>
      <w:r>
        <w:rPr>
          <w:spacing w:val="-5"/>
        </w:rPr>
        <w:t xml:space="preserve"> </w:t>
      </w:r>
      <w:r>
        <w:t>and</w:t>
      </w:r>
      <w:r>
        <w:rPr>
          <w:spacing w:val="-1"/>
        </w:rPr>
        <w:t xml:space="preserve"> </w:t>
      </w:r>
      <w:r>
        <w:t>annual</w:t>
      </w:r>
      <w:r>
        <w:rPr>
          <w:spacing w:val="-2"/>
        </w:rPr>
        <w:t xml:space="preserve"> </w:t>
      </w:r>
      <w:r>
        <w:t>site license fee policy. These residential sites will also have to deposit their new site rules with Stroud District Council from 4</w:t>
      </w:r>
      <w:r>
        <w:rPr>
          <w:vertAlign w:val="superscript"/>
        </w:rPr>
        <w:t>th</w:t>
      </w:r>
      <w:r>
        <w:t xml:space="preserve"> February 2014 and before 4</w:t>
      </w:r>
      <w:r>
        <w:rPr>
          <w:vertAlign w:val="superscript"/>
        </w:rPr>
        <w:t>th</w:t>
      </w:r>
      <w:r>
        <w:t xml:space="preserve"> February 2015.</w:t>
      </w:r>
    </w:p>
    <w:p w14:paraId="647547D3" w14:textId="77777777" w:rsidR="00B8040B" w:rsidRDefault="005158C4">
      <w:pPr>
        <w:pStyle w:val="BodyText"/>
        <w:spacing w:before="200" w:line="276" w:lineRule="auto"/>
      </w:pPr>
      <w:r>
        <w:t>A</w:t>
      </w:r>
      <w:r>
        <w:rPr>
          <w:spacing w:val="-3"/>
        </w:rPr>
        <w:t xml:space="preserve"> </w:t>
      </w:r>
      <w:r>
        <w:t>relevant</w:t>
      </w:r>
      <w:r>
        <w:rPr>
          <w:spacing w:val="-2"/>
        </w:rPr>
        <w:t xml:space="preserve"> </w:t>
      </w:r>
      <w:r>
        <w:t>protected</w:t>
      </w:r>
      <w:r>
        <w:rPr>
          <w:spacing w:val="-2"/>
        </w:rPr>
        <w:t xml:space="preserve"> </w:t>
      </w:r>
      <w:r>
        <w:t>site</w:t>
      </w:r>
      <w:r>
        <w:rPr>
          <w:spacing w:val="-6"/>
        </w:rPr>
        <w:t xml:space="preserve"> </w:t>
      </w:r>
      <w:r>
        <w:t>is</w:t>
      </w:r>
      <w:r>
        <w:rPr>
          <w:spacing w:val="-2"/>
        </w:rPr>
        <w:t xml:space="preserve"> </w:t>
      </w:r>
      <w:r>
        <w:t>defined</w:t>
      </w:r>
      <w:r>
        <w:rPr>
          <w:spacing w:val="-2"/>
        </w:rPr>
        <w:t xml:space="preserve"> </w:t>
      </w:r>
      <w:r>
        <w:t>in</w:t>
      </w:r>
      <w:r>
        <w:rPr>
          <w:spacing w:val="-4"/>
        </w:rPr>
        <w:t xml:space="preserve"> </w:t>
      </w:r>
      <w:r>
        <w:t>the</w:t>
      </w:r>
      <w:r>
        <w:rPr>
          <w:spacing w:val="-2"/>
        </w:rPr>
        <w:t xml:space="preserve"> </w:t>
      </w:r>
      <w:r>
        <w:t>Act</w:t>
      </w:r>
      <w:r>
        <w:rPr>
          <w:spacing w:val="-2"/>
        </w:rPr>
        <w:t xml:space="preserve"> </w:t>
      </w:r>
      <w:r>
        <w:t>as</w:t>
      </w:r>
      <w:r>
        <w:rPr>
          <w:spacing w:val="-2"/>
        </w:rPr>
        <w:t xml:space="preserve"> </w:t>
      </w:r>
      <w:r>
        <w:t>any</w:t>
      </w:r>
      <w:r>
        <w:rPr>
          <w:spacing w:val="-4"/>
        </w:rPr>
        <w:t xml:space="preserve"> </w:t>
      </w:r>
      <w:r>
        <w:t>land</w:t>
      </w:r>
      <w:r>
        <w:rPr>
          <w:spacing w:val="-2"/>
        </w:rPr>
        <w:t xml:space="preserve"> </w:t>
      </w:r>
      <w:r>
        <w:t>to</w:t>
      </w:r>
      <w:r>
        <w:rPr>
          <w:spacing w:val="-2"/>
        </w:rPr>
        <w:t xml:space="preserve"> </w:t>
      </w:r>
      <w:r>
        <w:t>be</w:t>
      </w:r>
      <w:r>
        <w:rPr>
          <w:spacing w:val="-3"/>
        </w:rPr>
        <w:t xml:space="preserve"> </w:t>
      </w:r>
      <w:r>
        <w:t>used</w:t>
      </w:r>
      <w:r>
        <w:rPr>
          <w:spacing w:val="-2"/>
        </w:rPr>
        <w:t xml:space="preserve"> </w:t>
      </w:r>
      <w:r>
        <w:t>as</w:t>
      </w:r>
      <w:r>
        <w:rPr>
          <w:spacing w:val="-4"/>
        </w:rPr>
        <w:t xml:space="preserve"> </w:t>
      </w:r>
      <w:r>
        <w:t>a</w:t>
      </w:r>
      <w:r>
        <w:rPr>
          <w:spacing w:val="-4"/>
        </w:rPr>
        <w:t xml:space="preserve"> </w:t>
      </w:r>
      <w:r>
        <w:t>caravan</w:t>
      </w:r>
      <w:r>
        <w:rPr>
          <w:spacing w:val="-2"/>
        </w:rPr>
        <w:t xml:space="preserve"> </w:t>
      </w:r>
      <w:r>
        <w:t>site</w:t>
      </w:r>
      <w:r>
        <w:rPr>
          <w:spacing w:val="-2"/>
        </w:rPr>
        <w:t xml:space="preserve"> </w:t>
      </w:r>
      <w:r>
        <w:t>with planning permission, other than where a license is:</w:t>
      </w:r>
    </w:p>
    <w:p w14:paraId="025162D1" w14:textId="77777777" w:rsidR="00B8040B" w:rsidRDefault="005158C4">
      <w:pPr>
        <w:pStyle w:val="BodyText"/>
        <w:spacing w:before="201"/>
        <w:ind w:left="720"/>
        <w:jc w:val="both"/>
      </w:pPr>
      <w:r>
        <w:t>Granted</w:t>
      </w:r>
      <w:r>
        <w:rPr>
          <w:spacing w:val="-5"/>
        </w:rPr>
        <w:t xml:space="preserve"> </w:t>
      </w:r>
      <w:r>
        <w:t>for</w:t>
      </w:r>
      <w:r>
        <w:rPr>
          <w:spacing w:val="-3"/>
        </w:rPr>
        <w:t xml:space="preserve"> </w:t>
      </w:r>
      <w:r>
        <w:t>holiday</w:t>
      </w:r>
      <w:r>
        <w:rPr>
          <w:spacing w:val="-4"/>
        </w:rPr>
        <w:t xml:space="preserve"> </w:t>
      </w:r>
      <w:r>
        <w:t>use</w:t>
      </w:r>
      <w:r>
        <w:rPr>
          <w:spacing w:val="-4"/>
        </w:rPr>
        <w:t xml:space="preserve"> only</w:t>
      </w:r>
    </w:p>
    <w:p w14:paraId="07489464" w14:textId="77777777" w:rsidR="00B8040B" w:rsidRDefault="005158C4">
      <w:pPr>
        <w:pStyle w:val="BodyText"/>
        <w:spacing w:before="37" w:line="276" w:lineRule="auto"/>
        <w:ind w:left="720" w:right="881"/>
        <w:jc w:val="both"/>
      </w:pPr>
      <w:r>
        <w:t>In</w:t>
      </w:r>
      <w:r>
        <w:rPr>
          <w:spacing w:val="-1"/>
        </w:rPr>
        <w:t xml:space="preserve"> </w:t>
      </w:r>
      <w:r>
        <w:t>any</w:t>
      </w:r>
      <w:r>
        <w:rPr>
          <w:spacing w:val="-3"/>
        </w:rPr>
        <w:t xml:space="preserve"> </w:t>
      </w:r>
      <w:r>
        <w:t>other</w:t>
      </w:r>
      <w:r>
        <w:rPr>
          <w:spacing w:val="-1"/>
        </w:rPr>
        <w:t xml:space="preserve"> </w:t>
      </w:r>
      <w:r>
        <w:t>way</w:t>
      </w:r>
      <w:r>
        <w:rPr>
          <w:spacing w:val="-3"/>
        </w:rPr>
        <w:t xml:space="preserve"> </w:t>
      </w:r>
      <w:r>
        <w:t>subject</w:t>
      </w:r>
      <w:r>
        <w:rPr>
          <w:spacing w:val="-5"/>
        </w:rPr>
        <w:t xml:space="preserve"> </w:t>
      </w:r>
      <w:r>
        <w:t>to</w:t>
      </w:r>
      <w:r>
        <w:rPr>
          <w:spacing w:val="-1"/>
        </w:rPr>
        <w:t xml:space="preserve"> </w:t>
      </w:r>
      <w:r>
        <w:t>conditions</w:t>
      </w:r>
      <w:r>
        <w:rPr>
          <w:spacing w:val="-3"/>
        </w:rPr>
        <w:t xml:space="preserve"> </w:t>
      </w:r>
      <w:r>
        <w:t>which</w:t>
      </w:r>
      <w:r>
        <w:rPr>
          <w:spacing w:val="-1"/>
        </w:rPr>
        <w:t xml:space="preserve"> </w:t>
      </w:r>
      <w:r>
        <w:t>restrict</w:t>
      </w:r>
      <w:r>
        <w:rPr>
          <w:spacing w:val="-3"/>
        </w:rPr>
        <w:t xml:space="preserve"> </w:t>
      </w:r>
      <w:r>
        <w:t>the</w:t>
      </w:r>
      <w:r>
        <w:rPr>
          <w:spacing w:val="-1"/>
        </w:rPr>
        <w:t xml:space="preserve"> </w:t>
      </w:r>
      <w:r>
        <w:t>usage</w:t>
      </w:r>
      <w:r>
        <w:rPr>
          <w:spacing w:val="-1"/>
        </w:rPr>
        <w:t xml:space="preserve"> </w:t>
      </w:r>
      <w:r>
        <w:t>of</w:t>
      </w:r>
      <w:r>
        <w:rPr>
          <w:spacing w:val="-3"/>
        </w:rPr>
        <w:t xml:space="preserve"> </w:t>
      </w:r>
      <w:r>
        <w:t>the</w:t>
      </w:r>
      <w:r>
        <w:rPr>
          <w:spacing w:val="-1"/>
        </w:rPr>
        <w:t xml:space="preserve"> </w:t>
      </w:r>
      <w:r>
        <w:t>site</w:t>
      </w:r>
      <w:r>
        <w:rPr>
          <w:spacing w:val="-4"/>
        </w:rPr>
        <w:t xml:space="preserve"> </w:t>
      </w:r>
      <w:r>
        <w:t>for</w:t>
      </w:r>
      <w:r>
        <w:rPr>
          <w:spacing w:val="-3"/>
        </w:rPr>
        <w:t xml:space="preserve"> </w:t>
      </w:r>
      <w:r>
        <w:t>the stationing</w:t>
      </w:r>
      <w:r>
        <w:rPr>
          <w:spacing w:val="-1"/>
        </w:rPr>
        <w:t xml:space="preserve"> </w:t>
      </w:r>
      <w:r>
        <w:t>of</w:t>
      </w:r>
      <w:r>
        <w:rPr>
          <w:spacing w:val="-3"/>
        </w:rPr>
        <w:t xml:space="preserve"> </w:t>
      </w:r>
      <w:r>
        <w:t>caravans</w:t>
      </w:r>
      <w:r>
        <w:rPr>
          <w:spacing w:val="-6"/>
        </w:rPr>
        <w:t xml:space="preserve"> </w:t>
      </w:r>
      <w:r>
        <w:t>for</w:t>
      </w:r>
      <w:r>
        <w:rPr>
          <w:spacing w:val="-3"/>
        </w:rPr>
        <w:t xml:space="preserve"> </w:t>
      </w:r>
      <w:r>
        <w:t>human</w:t>
      </w:r>
      <w:r>
        <w:rPr>
          <w:spacing w:val="-3"/>
        </w:rPr>
        <w:t xml:space="preserve"> </w:t>
      </w:r>
      <w:r>
        <w:t>habitation</w:t>
      </w:r>
      <w:r>
        <w:rPr>
          <w:spacing w:val="-3"/>
        </w:rPr>
        <w:t xml:space="preserve"> </w:t>
      </w:r>
      <w:r>
        <w:t>at</w:t>
      </w:r>
      <w:r>
        <w:rPr>
          <w:spacing w:val="-3"/>
        </w:rPr>
        <w:t xml:space="preserve"> </w:t>
      </w:r>
      <w:r>
        <w:t>certain</w:t>
      </w:r>
      <w:r>
        <w:rPr>
          <w:spacing w:val="-3"/>
        </w:rPr>
        <w:t xml:space="preserve"> </w:t>
      </w:r>
      <w:r>
        <w:t>times</w:t>
      </w:r>
      <w:r>
        <w:rPr>
          <w:spacing w:val="-3"/>
        </w:rPr>
        <w:t xml:space="preserve"> </w:t>
      </w:r>
      <w:r>
        <w:t>of</w:t>
      </w:r>
      <w:r>
        <w:rPr>
          <w:spacing w:val="-2"/>
        </w:rPr>
        <w:t xml:space="preserve"> </w:t>
      </w:r>
      <w:r>
        <w:t>the</w:t>
      </w:r>
      <w:r>
        <w:rPr>
          <w:spacing w:val="-3"/>
        </w:rPr>
        <w:t xml:space="preserve"> </w:t>
      </w:r>
      <w:r>
        <w:t>year</w:t>
      </w:r>
      <w:r>
        <w:rPr>
          <w:spacing w:val="-5"/>
        </w:rPr>
        <w:t xml:space="preserve"> </w:t>
      </w:r>
      <w:r>
        <w:t>(such</w:t>
      </w:r>
      <w:r>
        <w:rPr>
          <w:spacing w:val="-3"/>
        </w:rPr>
        <w:t xml:space="preserve"> </w:t>
      </w:r>
      <w:r>
        <w:t>as planning conditions)</w:t>
      </w:r>
    </w:p>
    <w:p w14:paraId="0671771B" w14:textId="77777777" w:rsidR="00B8040B" w:rsidRDefault="00B8040B">
      <w:pPr>
        <w:pStyle w:val="BodyText"/>
        <w:spacing w:before="38"/>
      </w:pPr>
    </w:p>
    <w:p w14:paraId="49F308D0" w14:textId="77777777" w:rsidR="00B8040B" w:rsidRDefault="005158C4">
      <w:pPr>
        <w:pStyle w:val="BodyText"/>
        <w:spacing w:before="1"/>
        <w:ind w:left="720"/>
      </w:pPr>
      <w:r>
        <w:t>The</w:t>
      </w:r>
      <w:r>
        <w:rPr>
          <w:spacing w:val="-10"/>
        </w:rPr>
        <w:t xml:space="preserve"> </w:t>
      </w:r>
      <w:r>
        <w:t>following</w:t>
      </w:r>
      <w:r>
        <w:rPr>
          <w:spacing w:val="-1"/>
        </w:rPr>
        <w:t xml:space="preserve"> </w:t>
      </w:r>
      <w:r>
        <w:t>documents</w:t>
      </w:r>
      <w:r>
        <w:rPr>
          <w:spacing w:val="-5"/>
        </w:rPr>
        <w:t xml:space="preserve"> </w:t>
      </w:r>
      <w:r>
        <w:t>have</w:t>
      </w:r>
      <w:r>
        <w:rPr>
          <w:spacing w:val="-2"/>
        </w:rPr>
        <w:t xml:space="preserve"> </w:t>
      </w:r>
      <w:r>
        <w:t>been</w:t>
      </w:r>
      <w:r>
        <w:rPr>
          <w:spacing w:val="-3"/>
        </w:rPr>
        <w:t xml:space="preserve"> </w:t>
      </w:r>
      <w:r>
        <w:t>consulted</w:t>
      </w:r>
      <w:r>
        <w:rPr>
          <w:spacing w:val="-6"/>
        </w:rPr>
        <w:t xml:space="preserve"> </w:t>
      </w:r>
      <w:r>
        <w:t>during</w:t>
      </w:r>
      <w:r>
        <w:rPr>
          <w:spacing w:val="-3"/>
        </w:rPr>
        <w:t xml:space="preserve"> </w:t>
      </w:r>
      <w:r>
        <w:t>the</w:t>
      </w:r>
      <w:r>
        <w:rPr>
          <w:spacing w:val="-5"/>
        </w:rPr>
        <w:t xml:space="preserve"> </w:t>
      </w:r>
      <w:r>
        <w:t>drafting</w:t>
      </w:r>
      <w:r>
        <w:rPr>
          <w:spacing w:val="-3"/>
        </w:rPr>
        <w:t xml:space="preserve"> </w:t>
      </w:r>
      <w:r>
        <w:t>of</w:t>
      </w:r>
      <w:r>
        <w:rPr>
          <w:spacing w:val="-3"/>
        </w:rPr>
        <w:t xml:space="preserve"> </w:t>
      </w:r>
      <w:r>
        <w:t>this</w:t>
      </w:r>
      <w:r>
        <w:rPr>
          <w:spacing w:val="-2"/>
        </w:rPr>
        <w:t xml:space="preserve"> policy.</w:t>
      </w:r>
    </w:p>
    <w:p w14:paraId="0BA5DF1F" w14:textId="77777777" w:rsidR="00B8040B" w:rsidRDefault="005158C4">
      <w:pPr>
        <w:pStyle w:val="BodyText"/>
        <w:spacing w:before="236" w:line="465" w:lineRule="auto"/>
        <w:ind w:right="729"/>
      </w:pPr>
      <w:r>
        <w:t>The</w:t>
      </w:r>
      <w:r>
        <w:rPr>
          <w:spacing w:val="-5"/>
        </w:rPr>
        <w:t xml:space="preserve"> </w:t>
      </w:r>
      <w:r>
        <w:t>Caravan</w:t>
      </w:r>
      <w:r>
        <w:rPr>
          <w:spacing w:val="-3"/>
        </w:rPr>
        <w:t xml:space="preserve"> </w:t>
      </w:r>
      <w:r>
        <w:t>Sites</w:t>
      </w:r>
      <w:r>
        <w:rPr>
          <w:spacing w:val="-3"/>
        </w:rPr>
        <w:t xml:space="preserve"> </w:t>
      </w:r>
      <w:r>
        <w:t>and</w:t>
      </w:r>
      <w:r>
        <w:rPr>
          <w:spacing w:val="-7"/>
        </w:rPr>
        <w:t xml:space="preserve"> </w:t>
      </w:r>
      <w:r>
        <w:t>Control</w:t>
      </w:r>
      <w:r>
        <w:rPr>
          <w:spacing w:val="-3"/>
        </w:rPr>
        <w:t xml:space="preserve"> </w:t>
      </w:r>
      <w:r>
        <w:t>of</w:t>
      </w:r>
      <w:r>
        <w:rPr>
          <w:spacing w:val="-3"/>
        </w:rPr>
        <w:t xml:space="preserve"> </w:t>
      </w:r>
      <w:r>
        <w:t>Development</w:t>
      </w:r>
      <w:r>
        <w:rPr>
          <w:spacing w:val="-4"/>
        </w:rPr>
        <w:t xml:space="preserve"> </w:t>
      </w:r>
      <w:r>
        <w:t>Act</w:t>
      </w:r>
      <w:r>
        <w:rPr>
          <w:spacing w:val="-3"/>
        </w:rPr>
        <w:t xml:space="preserve"> </w:t>
      </w:r>
      <w:r>
        <w:t>1960</w:t>
      </w:r>
      <w:r>
        <w:rPr>
          <w:spacing w:val="-5"/>
        </w:rPr>
        <w:t xml:space="preserve"> </w:t>
      </w:r>
      <w:r>
        <w:t>as</w:t>
      </w:r>
      <w:r>
        <w:rPr>
          <w:spacing w:val="-3"/>
        </w:rPr>
        <w:t xml:space="preserve"> </w:t>
      </w:r>
      <w:r>
        <w:t>amended</w:t>
      </w:r>
      <w:r>
        <w:rPr>
          <w:spacing w:val="-5"/>
        </w:rPr>
        <w:t xml:space="preserve"> </w:t>
      </w:r>
      <w:r>
        <w:t>(CSCDA60) Mobile Homes Act 2013 (MHA 2013)</w:t>
      </w:r>
    </w:p>
    <w:p w14:paraId="756D66C0" w14:textId="77777777" w:rsidR="00B8040B" w:rsidRDefault="005158C4">
      <w:pPr>
        <w:pStyle w:val="BodyText"/>
      </w:pPr>
      <w:r>
        <w:t>Regulators</w:t>
      </w:r>
      <w:r>
        <w:rPr>
          <w:spacing w:val="-9"/>
        </w:rPr>
        <w:t xml:space="preserve"> </w:t>
      </w:r>
      <w:r>
        <w:t>Compliance</w:t>
      </w:r>
      <w:r>
        <w:rPr>
          <w:spacing w:val="-9"/>
        </w:rPr>
        <w:t xml:space="preserve"> </w:t>
      </w:r>
      <w:r>
        <w:rPr>
          <w:spacing w:val="-4"/>
        </w:rPr>
        <w:t>Code</w:t>
      </w:r>
    </w:p>
    <w:p w14:paraId="010BC053" w14:textId="77777777" w:rsidR="00B8040B" w:rsidRDefault="005158C4">
      <w:pPr>
        <w:pStyle w:val="BodyText"/>
        <w:spacing w:before="239"/>
      </w:pPr>
      <w:r>
        <w:t>RBC</w:t>
      </w:r>
      <w:r>
        <w:rPr>
          <w:spacing w:val="-5"/>
        </w:rPr>
        <w:t xml:space="preserve"> </w:t>
      </w:r>
      <w:r>
        <w:t>Corporate</w:t>
      </w:r>
      <w:r>
        <w:rPr>
          <w:spacing w:val="-6"/>
        </w:rPr>
        <w:t xml:space="preserve"> </w:t>
      </w:r>
      <w:r>
        <w:t>Enforcement</w:t>
      </w:r>
      <w:r>
        <w:rPr>
          <w:spacing w:val="-5"/>
        </w:rPr>
        <w:t xml:space="preserve"> </w:t>
      </w:r>
      <w:r>
        <w:rPr>
          <w:spacing w:val="-2"/>
        </w:rPr>
        <w:t>Policy</w:t>
      </w:r>
    </w:p>
    <w:p w14:paraId="3ADDEB45" w14:textId="77777777" w:rsidR="00B8040B" w:rsidRDefault="005158C4">
      <w:pPr>
        <w:pStyle w:val="BodyText"/>
        <w:spacing w:before="239"/>
      </w:pPr>
      <w:r>
        <w:t>DCLG</w:t>
      </w:r>
      <w:r>
        <w:rPr>
          <w:spacing w:val="-5"/>
        </w:rPr>
        <w:t xml:space="preserve"> </w:t>
      </w:r>
      <w:r>
        <w:t>Guidance</w:t>
      </w:r>
      <w:r>
        <w:rPr>
          <w:spacing w:val="-3"/>
        </w:rPr>
        <w:t xml:space="preserve"> </w:t>
      </w:r>
      <w:r>
        <w:t>on</w:t>
      </w:r>
      <w:r>
        <w:rPr>
          <w:spacing w:val="-4"/>
        </w:rPr>
        <w:t xml:space="preserve"> </w:t>
      </w:r>
      <w:r>
        <w:t>Site</w:t>
      </w:r>
      <w:r>
        <w:rPr>
          <w:spacing w:val="-5"/>
        </w:rPr>
        <w:t xml:space="preserve"> </w:t>
      </w:r>
      <w:r>
        <w:t>Licensing</w:t>
      </w:r>
      <w:r>
        <w:rPr>
          <w:spacing w:val="-2"/>
        </w:rPr>
        <w:t xml:space="preserve"> </w:t>
      </w:r>
      <w:r>
        <w:t>Fee</w:t>
      </w:r>
      <w:r>
        <w:rPr>
          <w:spacing w:val="-5"/>
        </w:rPr>
        <w:t xml:space="preserve"> </w:t>
      </w:r>
      <w:r>
        <w:rPr>
          <w:spacing w:val="-2"/>
        </w:rPr>
        <w:t>Setting</w:t>
      </w:r>
    </w:p>
    <w:p w14:paraId="6E979BF8" w14:textId="77777777" w:rsidR="00B8040B" w:rsidRDefault="00B8040B">
      <w:pPr>
        <w:pStyle w:val="BodyText"/>
        <w:sectPr w:rsidR="00B8040B">
          <w:type w:val="continuous"/>
          <w:pgSz w:w="12240" w:h="15840"/>
          <w:pgMar w:top="1820" w:right="1440" w:bottom="280" w:left="1440" w:header="720" w:footer="720" w:gutter="0"/>
          <w:cols w:space="720"/>
        </w:sectPr>
      </w:pPr>
    </w:p>
    <w:p w14:paraId="49475F98" w14:textId="77777777" w:rsidR="00B8040B" w:rsidRDefault="00B8040B">
      <w:pPr>
        <w:pStyle w:val="BodyText"/>
      </w:pPr>
    </w:p>
    <w:p w14:paraId="522B36A4" w14:textId="77777777" w:rsidR="00B8040B" w:rsidRDefault="00B8040B">
      <w:pPr>
        <w:pStyle w:val="BodyText"/>
        <w:spacing w:before="90"/>
      </w:pPr>
    </w:p>
    <w:p w14:paraId="5EDC050C" w14:textId="77777777" w:rsidR="00B8040B" w:rsidRDefault="005158C4">
      <w:pPr>
        <w:pStyle w:val="Heading1"/>
        <w:numPr>
          <w:ilvl w:val="0"/>
          <w:numId w:val="1"/>
        </w:numPr>
        <w:tabs>
          <w:tab w:val="left" w:pos="719"/>
        </w:tabs>
        <w:spacing w:before="1"/>
        <w:ind w:left="719" w:hanging="359"/>
      </w:pPr>
      <w:r>
        <w:t>Fees charged</w:t>
      </w:r>
      <w:r>
        <w:rPr>
          <w:spacing w:val="-2"/>
        </w:rPr>
        <w:t xml:space="preserve"> </w:t>
      </w:r>
      <w:r>
        <w:t>for</w:t>
      </w:r>
      <w:r>
        <w:rPr>
          <w:spacing w:val="-2"/>
        </w:rPr>
        <w:t xml:space="preserve"> </w:t>
      </w:r>
      <w:r>
        <w:t>site</w:t>
      </w:r>
      <w:r>
        <w:rPr>
          <w:spacing w:val="-2"/>
        </w:rPr>
        <w:t xml:space="preserve"> licenses</w:t>
      </w:r>
    </w:p>
    <w:p w14:paraId="39BA8489" w14:textId="77777777" w:rsidR="00B8040B" w:rsidRDefault="00B8040B">
      <w:pPr>
        <w:pStyle w:val="BodyText"/>
        <w:spacing w:before="79"/>
        <w:rPr>
          <w:b/>
        </w:rPr>
      </w:pPr>
    </w:p>
    <w:p w14:paraId="437B5A2E" w14:textId="77777777" w:rsidR="00B8040B" w:rsidRDefault="005158C4">
      <w:pPr>
        <w:pStyle w:val="BodyText"/>
        <w:ind w:left="720"/>
      </w:pPr>
      <w:r>
        <w:t>Under</w:t>
      </w:r>
      <w:r>
        <w:rPr>
          <w:spacing w:val="-3"/>
        </w:rPr>
        <w:t xml:space="preserve"> </w:t>
      </w:r>
      <w:r>
        <w:t>the</w:t>
      </w:r>
      <w:r>
        <w:rPr>
          <w:spacing w:val="-3"/>
        </w:rPr>
        <w:t xml:space="preserve"> </w:t>
      </w:r>
      <w:r>
        <w:t>Act</w:t>
      </w:r>
      <w:r>
        <w:rPr>
          <w:spacing w:val="-4"/>
        </w:rPr>
        <w:t xml:space="preserve"> </w:t>
      </w:r>
      <w:r>
        <w:t>fees can</w:t>
      </w:r>
      <w:r>
        <w:rPr>
          <w:spacing w:val="-4"/>
        </w:rPr>
        <w:t xml:space="preserve"> </w:t>
      </w:r>
      <w:r>
        <w:t>be charged</w:t>
      </w:r>
      <w:r>
        <w:rPr>
          <w:spacing w:val="-5"/>
        </w:rPr>
        <w:t xml:space="preserve"> </w:t>
      </w:r>
      <w:r>
        <w:t>for</w:t>
      </w:r>
      <w:r>
        <w:rPr>
          <w:spacing w:val="-2"/>
        </w:rPr>
        <w:t xml:space="preserve"> </w:t>
      </w:r>
      <w:r>
        <w:t>the</w:t>
      </w:r>
      <w:r>
        <w:rPr>
          <w:spacing w:val="-3"/>
        </w:rPr>
        <w:t xml:space="preserve"> </w:t>
      </w:r>
      <w:r>
        <w:rPr>
          <w:spacing w:val="-2"/>
        </w:rPr>
        <w:t>following:</w:t>
      </w:r>
    </w:p>
    <w:p w14:paraId="6E3F6B74" w14:textId="77777777" w:rsidR="00B8040B" w:rsidRDefault="005158C4">
      <w:pPr>
        <w:pStyle w:val="ListParagraph"/>
        <w:numPr>
          <w:ilvl w:val="1"/>
          <w:numId w:val="1"/>
        </w:numPr>
        <w:tabs>
          <w:tab w:val="left" w:pos="1439"/>
        </w:tabs>
        <w:spacing w:before="37"/>
        <w:ind w:left="1439" w:hanging="359"/>
      </w:pPr>
      <w:r>
        <w:t>Applications</w:t>
      </w:r>
      <w:r>
        <w:rPr>
          <w:spacing w:val="-4"/>
        </w:rPr>
        <w:t xml:space="preserve"> </w:t>
      </w:r>
      <w:r>
        <w:t>for</w:t>
      </w:r>
      <w:r>
        <w:rPr>
          <w:spacing w:val="-3"/>
        </w:rPr>
        <w:t xml:space="preserve"> </w:t>
      </w:r>
      <w:r>
        <w:t>a</w:t>
      </w:r>
      <w:r>
        <w:rPr>
          <w:spacing w:val="-1"/>
        </w:rPr>
        <w:t xml:space="preserve"> </w:t>
      </w:r>
      <w:r>
        <w:t>new</w:t>
      </w:r>
      <w:r>
        <w:rPr>
          <w:spacing w:val="-4"/>
        </w:rPr>
        <w:t xml:space="preserve"> </w:t>
      </w:r>
      <w:r>
        <w:rPr>
          <w:spacing w:val="-2"/>
        </w:rPr>
        <w:t>license</w:t>
      </w:r>
    </w:p>
    <w:p w14:paraId="120A2BB1" w14:textId="77777777" w:rsidR="00B8040B" w:rsidRDefault="005158C4">
      <w:pPr>
        <w:pStyle w:val="ListParagraph"/>
        <w:numPr>
          <w:ilvl w:val="1"/>
          <w:numId w:val="1"/>
        </w:numPr>
        <w:tabs>
          <w:tab w:val="left" w:pos="1439"/>
        </w:tabs>
        <w:spacing w:before="36"/>
        <w:ind w:left="1439" w:hanging="359"/>
      </w:pPr>
      <w:r>
        <w:t>Applications</w:t>
      </w:r>
      <w:r>
        <w:rPr>
          <w:spacing w:val="-3"/>
        </w:rPr>
        <w:t xml:space="preserve"> </w:t>
      </w:r>
      <w:r>
        <w:t>to</w:t>
      </w:r>
      <w:r>
        <w:rPr>
          <w:spacing w:val="-6"/>
        </w:rPr>
        <w:t xml:space="preserve"> </w:t>
      </w:r>
      <w:r>
        <w:t>transfer</w:t>
      </w:r>
      <w:r>
        <w:rPr>
          <w:spacing w:val="-3"/>
        </w:rPr>
        <w:t xml:space="preserve"> </w:t>
      </w:r>
      <w:r>
        <w:t>or</w:t>
      </w:r>
      <w:r>
        <w:rPr>
          <w:spacing w:val="-3"/>
        </w:rPr>
        <w:t xml:space="preserve"> </w:t>
      </w:r>
      <w:r>
        <w:t>amend</w:t>
      </w:r>
      <w:r>
        <w:rPr>
          <w:spacing w:val="-3"/>
        </w:rPr>
        <w:t xml:space="preserve"> </w:t>
      </w:r>
      <w:r>
        <w:t>an</w:t>
      </w:r>
      <w:r>
        <w:rPr>
          <w:spacing w:val="-5"/>
        </w:rPr>
        <w:t xml:space="preserve"> </w:t>
      </w:r>
      <w:r>
        <w:t>existing</w:t>
      </w:r>
      <w:r>
        <w:rPr>
          <w:spacing w:val="-1"/>
        </w:rPr>
        <w:t xml:space="preserve"> </w:t>
      </w:r>
      <w:r>
        <w:rPr>
          <w:spacing w:val="-2"/>
        </w:rPr>
        <w:t>license</w:t>
      </w:r>
    </w:p>
    <w:p w14:paraId="2B3AE42B" w14:textId="77777777" w:rsidR="00B8040B" w:rsidRDefault="005158C4">
      <w:pPr>
        <w:pStyle w:val="ListParagraph"/>
        <w:numPr>
          <w:ilvl w:val="1"/>
          <w:numId w:val="1"/>
        </w:numPr>
        <w:tabs>
          <w:tab w:val="left" w:pos="1440"/>
        </w:tabs>
        <w:spacing w:before="37" w:line="271" w:lineRule="auto"/>
        <w:ind w:right="654"/>
      </w:pPr>
      <w:r>
        <w:t>Annual</w:t>
      </w:r>
      <w:r>
        <w:rPr>
          <w:spacing w:val="-5"/>
        </w:rPr>
        <w:t xml:space="preserve"> </w:t>
      </w:r>
      <w:r>
        <w:t>site</w:t>
      </w:r>
      <w:r>
        <w:rPr>
          <w:spacing w:val="-3"/>
        </w:rPr>
        <w:t xml:space="preserve"> </w:t>
      </w:r>
      <w:r>
        <w:t>license</w:t>
      </w:r>
      <w:r>
        <w:rPr>
          <w:spacing w:val="-3"/>
        </w:rPr>
        <w:t xml:space="preserve"> </w:t>
      </w:r>
      <w:r>
        <w:t>inspection</w:t>
      </w:r>
      <w:r>
        <w:rPr>
          <w:spacing w:val="-6"/>
        </w:rPr>
        <w:t xml:space="preserve"> </w:t>
      </w:r>
      <w:r>
        <w:t>fee</w:t>
      </w:r>
      <w:r>
        <w:rPr>
          <w:spacing w:val="-8"/>
        </w:rPr>
        <w:t xml:space="preserve"> </w:t>
      </w:r>
      <w:r>
        <w:t>for</w:t>
      </w:r>
      <w:r>
        <w:rPr>
          <w:spacing w:val="-5"/>
        </w:rPr>
        <w:t xml:space="preserve"> </w:t>
      </w:r>
      <w:r>
        <w:t>administering</w:t>
      </w:r>
      <w:r>
        <w:rPr>
          <w:spacing w:val="-3"/>
        </w:rPr>
        <w:t xml:space="preserve"> </w:t>
      </w:r>
      <w:r>
        <w:t>and</w:t>
      </w:r>
      <w:r>
        <w:rPr>
          <w:spacing w:val="-6"/>
        </w:rPr>
        <w:t xml:space="preserve"> </w:t>
      </w:r>
      <w:r>
        <w:t>monitoring</w:t>
      </w:r>
      <w:r>
        <w:rPr>
          <w:spacing w:val="-3"/>
        </w:rPr>
        <w:t xml:space="preserve"> </w:t>
      </w:r>
      <w:r>
        <w:t>existing licensing functions.</w:t>
      </w:r>
    </w:p>
    <w:p w14:paraId="0D500850" w14:textId="77777777" w:rsidR="00B8040B" w:rsidRDefault="005158C4">
      <w:pPr>
        <w:pStyle w:val="ListParagraph"/>
        <w:numPr>
          <w:ilvl w:val="1"/>
          <w:numId w:val="1"/>
        </w:numPr>
        <w:tabs>
          <w:tab w:val="left" w:pos="1439"/>
        </w:tabs>
        <w:spacing w:before="5"/>
        <w:ind w:left="1439" w:hanging="359"/>
      </w:pPr>
      <w:r>
        <w:t>Deposit</w:t>
      </w:r>
      <w:r>
        <w:rPr>
          <w:spacing w:val="-3"/>
        </w:rPr>
        <w:t xml:space="preserve"> </w:t>
      </w:r>
      <w:r>
        <w:t>of</w:t>
      </w:r>
      <w:r>
        <w:rPr>
          <w:spacing w:val="-3"/>
        </w:rPr>
        <w:t xml:space="preserve"> </w:t>
      </w:r>
      <w:r>
        <w:t>site</w:t>
      </w:r>
      <w:r>
        <w:rPr>
          <w:spacing w:val="-5"/>
        </w:rPr>
        <w:t xml:space="preserve"> </w:t>
      </w:r>
      <w:r>
        <w:rPr>
          <w:spacing w:val="-2"/>
        </w:rPr>
        <w:t>rules</w:t>
      </w:r>
    </w:p>
    <w:p w14:paraId="525B8B80" w14:textId="77777777" w:rsidR="00B8040B" w:rsidRDefault="00B8040B">
      <w:pPr>
        <w:pStyle w:val="BodyText"/>
        <w:spacing w:before="75"/>
      </w:pPr>
    </w:p>
    <w:p w14:paraId="1D038E4F" w14:textId="3BE791DE" w:rsidR="00B8040B" w:rsidRDefault="005158C4">
      <w:pPr>
        <w:pStyle w:val="BodyText"/>
        <w:ind w:left="780"/>
      </w:pPr>
      <w:r>
        <w:t>This</w:t>
      </w:r>
      <w:r>
        <w:rPr>
          <w:spacing w:val="-3"/>
        </w:rPr>
        <w:t xml:space="preserve"> </w:t>
      </w:r>
      <w:r>
        <w:t>fee</w:t>
      </w:r>
      <w:r>
        <w:rPr>
          <w:spacing w:val="-4"/>
        </w:rPr>
        <w:t xml:space="preserve"> </w:t>
      </w:r>
      <w:r>
        <w:t>policy</w:t>
      </w:r>
      <w:r>
        <w:rPr>
          <w:spacing w:val="-2"/>
        </w:rPr>
        <w:t xml:space="preserve"> </w:t>
      </w:r>
      <w:r>
        <w:t>is</w:t>
      </w:r>
      <w:r>
        <w:rPr>
          <w:spacing w:val="-3"/>
        </w:rPr>
        <w:t xml:space="preserve"> </w:t>
      </w:r>
      <w:r>
        <w:t>for</w:t>
      </w:r>
      <w:r>
        <w:rPr>
          <w:spacing w:val="-4"/>
        </w:rPr>
        <w:t xml:space="preserve"> </w:t>
      </w:r>
      <w:r>
        <w:t>the</w:t>
      </w:r>
      <w:r>
        <w:rPr>
          <w:spacing w:val="-4"/>
        </w:rPr>
        <w:t xml:space="preserve"> </w:t>
      </w:r>
      <w:r>
        <w:t>period 1</w:t>
      </w:r>
      <w:r>
        <w:rPr>
          <w:vertAlign w:val="superscript"/>
        </w:rPr>
        <w:t>st</w:t>
      </w:r>
      <w:r>
        <w:rPr>
          <w:spacing w:val="-1"/>
        </w:rPr>
        <w:t xml:space="preserve"> </w:t>
      </w:r>
      <w:r>
        <w:t>April</w:t>
      </w:r>
      <w:r>
        <w:rPr>
          <w:spacing w:val="-2"/>
        </w:rPr>
        <w:t xml:space="preserve"> </w:t>
      </w:r>
      <w:r>
        <w:t>202</w:t>
      </w:r>
      <w:r w:rsidR="00E10822">
        <w:t>6</w:t>
      </w:r>
      <w:r>
        <w:rPr>
          <w:spacing w:val="-3"/>
        </w:rPr>
        <w:t xml:space="preserve"> </w:t>
      </w:r>
      <w:r>
        <w:t>to</w:t>
      </w:r>
      <w:r>
        <w:rPr>
          <w:spacing w:val="-4"/>
        </w:rPr>
        <w:t xml:space="preserve"> </w:t>
      </w:r>
      <w:r>
        <w:t>31</w:t>
      </w:r>
      <w:r>
        <w:rPr>
          <w:vertAlign w:val="superscript"/>
        </w:rPr>
        <w:t>st</w:t>
      </w:r>
      <w:r>
        <w:t xml:space="preserve"> March</w:t>
      </w:r>
      <w:r>
        <w:rPr>
          <w:spacing w:val="-1"/>
        </w:rPr>
        <w:t xml:space="preserve"> </w:t>
      </w:r>
      <w:r>
        <w:rPr>
          <w:spacing w:val="-2"/>
        </w:rPr>
        <w:t>20</w:t>
      </w:r>
      <w:r w:rsidR="000F08D8">
        <w:rPr>
          <w:spacing w:val="-2"/>
        </w:rPr>
        <w:t>2</w:t>
      </w:r>
      <w:r w:rsidR="00E10822">
        <w:rPr>
          <w:spacing w:val="-2"/>
        </w:rPr>
        <w:t>7</w:t>
      </w:r>
      <w:r>
        <w:rPr>
          <w:spacing w:val="-2"/>
        </w:rPr>
        <w:t>.</w:t>
      </w:r>
    </w:p>
    <w:p w14:paraId="2C773A40" w14:textId="77777777" w:rsidR="00B8040B" w:rsidRDefault="00B8040B">
      <w:pPr>
        <w:pStyle w:val="BodyText"/>
        <w:spacing w:before="73"/>
      </w:pPr>
    </w:p>
    <w:p w14:paraId="75028303" w14:textId="77777777" w:rsidR="00B8040B" w:rsidRDefault="005158C4">
      <w:pPr>
        <w:pStyle w:val="Heading1"/>
        <w:numPr>
          <w:ilvl w:val="0"/>
          <w:numId w:val="1"/>
        </w:numPr>
        <w:tabs>
          <w:tab w:val="left" w:pos="719"/>
        </w:tabs>
        <w:ind w:left="719" w:hanging="359"/>
      </w:pPr>
      <w:r>
        <w:t>Application</w:t>
      </w:r>
      <w:r>
        <w:rPr>
          <w:spacing w:val="-4"/>
        </w:rPr>
        <w:t xml:space="preserve"> </w:t>
      </w:r>
      <w:r>
        <w:t>for</w:t>
      </w:r>
      <w:r>
        <w:rPr>
          <w:spacing w:val="-3"/>
        </w:rPr>
        <w:t xml:space="preserve"> </w:t>
      </w:r>
      <w:r>
        <w:t>a</w:t>
      </w:r>
      <w:r>
        <w:rPr>
          <w:spacing w:val="-1"/>
        </w:rPr>
        <w:t xml:space="preserve"> </w:t>
      </w:r>
      <w:r>
        <w:t>new site</w:t>
      </w:r>
      <w:r>
        <w:rPr>
          <w:spacing w:val="-3"/>
        </w:rPr>
        <w:t xml:space="preserve"> </w:t>
      </w:r>
      <w:r>
        <w:rPr>
          <w:spacing w:val="-2"/>
        </w:rPr>
        <w:t>license</w:t>
      </w:r>
    </w:p>
    <w:p w14:paraId="7C68FB27" w14:textId="77777777" w:rsidR="00B8040B" w:rsidRDefault="005158C4">
      <w:pPr>
        <w:pStyle w:val="BodyText"/>
        <w:spacing w:before="241" w:line="276" w:lineRule="auto"/>
        <w:ind w:right="90"/>
      </w:pPr>
      <w:r>
        <w:t>New</w:t>
      </w:r>
      <w:r>
        <w:rPr>
          <w:spacing w:val="-5"/>
        </w:rPr>
        <w:t xml:space="preserve"> </w:t>
      </w:r>
      <w:r>
        <w:t>site</w:t>
      </w:r>
      <w:r>
        <w:rPr>
          <w:spacing w:val="-1"/>
        </w:rPr>
        <w:t xml:space="preserve"> </w:t>
      </w:r>
      <w:r>
        <w:t>license</w:t>
      </w:r>
      <w:r>
        <w:rPr>
          <w:spacing w:val="-4"/>
        </w:rPr>
        <w:t xml:space="preserve"> </w:t>
      </w:r>
      <w:r>
        <w:t>for</w:t>
      </w:r>
      <w:r>
        <w:rPr>
          <w:spacing w:val="-3"/>
        </w:rPr>
        <w:t xml:space="preserve"> </w:t>
      </w:r>
      <w:r>
        <w:t>residential</w:t>
      </w:r>
      <w:r>
        <w:rPr>
          <w:spacing w:val="-2"/>
        </w:rPr>
        <w:t xml:space="preserve"> </w:t>
      </w:r>
      <w:r>
        <w:t>mobile</w:t>
      </w:r>
      <w:r>
        <w:rPr>
          <w:spacing w:val="-1"/>
        </w:rPr>
        <w:t xml:space="preserve"> </w:t>
      </w:r>
      <w:r>
        <w:t>home</w:t>
      </w:r>
      <w:r>
        <w:rPr>
          <w:spacing w:val="-1"/>
        </w:rPr>
        <w:t xml:space="preserve"> </w:t>
      </w:r>
      <w:proofErr w:type="gramStart"/>
      <w:r>
        <w:t>site</w:t>
      </w:r>
      <w:proofErr w:type="gramEnd"/>
      <w:r>
        <w:rPr>
          <w:spacing w:val="-6"/>
        </w:rPr>
        <w:t xml:space="preserve"> </w:t>
      </w:r>
      <w:r>
        <w:t>will</w:t>
      </w:r>
      <w:r>
        <w:rPr>
          <w:spacing w:val="-2"/>
        </w:rPr>
        <w:t xml:space="preserve"> </w:t>
      </w:r>
      <w:r>
        <w:t>be</w:t>
      </w:r>
      <w:r>
        <w:rPr>
          <w:spacing w:val="-1"/>
        </w:rPr>
        <w:t xml:space="preserve"> </w:t>
      </w:r>
      <w:r>
        <w:t>charged</w:t>
      </w:r>
      <w:r>
        <w:rPr>
          <w:spacing w:val="-4"/>
        </w:rPr>
        <w:t xml:space="preserve"> </w:t>
      </w:r>
      <w:r>
        <w:t>at</w:t>
      </w:r>
      <w:r>
        <w:rPr>
          <w:spacing w:val="-3"/>
        </w:rPr>
        <w:t xml:space="preserve"> </w:t>
      </w:r>
      <w:r>
        <w:t>the</w:t>
      </w:r>
      <w:r>
        <w:rPr>
          <w:spacing w:val="-4"/>
        </w:rPr>
        <w:t xml:space="preserve"> </w:t>
      </w:r>
      <w:r>
        <w:t>following rate</w:t>
      </w:r>
      <w:r>
        <w:rPr>
          <w:spacing w:val="-4"/>
        </w:rPr>
        <w:t xml:space="preserve"> </w:t>
      </w:r>
      <w:r>
        <w:t>according to size of site:</w:t>
      </w:r>
    </w:p>
    <w:p w14:paraId="62780B1D" w14:textId="49FCFDAE" w:rsidR="00B8040B" w:rsidRDefault="005158C4">
      <w:pPr>
        <w:pStyle w:val="BodyText"/>
        <w:tabs>
          <w:tab w:val="left" w:pos="7262"/>
        </w:tabs>
        <w:spacing w:before="201"/>
        <w:ind w:left="720"/>
      </w:pPr>
      <w:r>
        <w:t>1-10</w:t>
      </w:r>
      <w:r>
        <w:rPr>
          <w:spacing w:val="-3"/>
        </w:rPr>
        <w:t xml:space="preserve"> </w:t>
      </w:r>
      <w:r>
        <w:t>mobile homes</w:t>
      </w:r>
      <w:r>
        <w:rPr>
          <w:spacing w:val="-2"/>
        </w:rPr>
        <w:t xml:space="preserve"> </w:t>
      </w:r>
      <w:r>
        <w:t>on</w:t>
      </w:r>
      <w:r>
        <w:rPr>
          <w:spacing w:val="-3"/>
        </w:rPr>
        <w:t xml:space="preserve"> </w:t>
      </w:r>
      <w:r>
        <w:t>site</w:t>
      </w:r>
      <w:r>
        <w:rPr>
          <w:spacing w:val="-1"/>
        </w:rPr>
        <w:t xml:space="preserve"> </w:t>
      </w:r>
      <w:r>
        <w:rPr>
          <w:spacing w:val="-2"/>
        </w:rPr>
        <w:t>application.</w:t>
      </w:r>
      <w:r>
        <w:tab/>
      </w:r>
      <w:r w:rsidR="00E10822">
        <w:t>£317.55</w:t>
      </w:r>
    </w:p>
    <w:p w14:paraId="324F52CB" w14:textId="1BDC0BFA" w:rsidR="00B8040B" w:rsidRDefault="005158C4">
      <w:pPr>
        <w:pStyle w:val="BodyText"/>
        <w:tabs>
          <w:tab w:val="left" w:pos="7262"/>
        </w:tabs>
        <w:spacing w:before="37"/>
        <w:ind w:left="720"/>
      </w:pPr>
      <w:r>
        <w:t>11-50</w:t>
      </w:r>
      <w:r>
        <w:rPr>
          <w:spacing w:val="-3"/>
        </w:rPr>
        <w:t xml:space="preserve"> </w:t>
      </w:r>
      <w:r>
        <w:t>mobile homes</w:t>
      </w:r>
      <w:r>
        <w:rPr>
          <w:spacing w:val="-2"/>
        </w:rPr>
        <w:t xml:space="preserve"> </w:t>
      </w:r>
      <w:r>
        <w:t>on</w:t>
      </w:r>
      <w:r>
        <w:rPr>
          <w:spacing w:val="-3"/>
        </w:rPr>
        <w:t xml:space="preserve"> </w:t>
      </w:r>
      <w:r>
        <w:t xml:space="preserve">site </w:t>
      </w:r>
      <w:r>
        <w:rPr>
          <w:spacing w:val="-2"/>
        </w:rPr>
        <w:t>application.</w:t>
      </w:r>
      <w:r>
        <w:tab/>
      </w:r>
      <w:r w:rsidR="00E10822">
        <w:t>£350.45</w:t>
      </w:r>
    </w:p>
    <w:p w14:paraId="282807DF" w14:textId="537B6468" w:rsidR="00B8040B" w:rsidRDefault="005158C4">
      <w:pPr>
        <w:pStyle w:val="BodyText"/>
        <w:tabs>
          <w:tab w:val="left" w:pos="7288"/>
        </w:tabs>
        <w:spacing w:before="38"/>
        <w:ind w:left="720"/>
      </w:pPr>
      <w:r>
        <w:t>51-100</w:t>
      </w:r>
      <w:r>
        <w:rPr>
          <w:spacing w:val="-3"/>
        </w:rPr>
        <w:t xml:space="preserve"> </w:t>
      </w:r>
      <w:r>
        <w:t>mobile homes</w:t>
      </w:r>
      <w:r>
        <w:rPr>
          <w:spacing w:val="-2"/>
        </w:rPr>
        <w:t xml:space="preserve"> </w:t>
      </w:r>
      <w:r>
        <w:t>on</w:t>
      </w:r>
      <w:r>
        <w:rPr>
          <w:spacing w:val="-3"/>
        </w:rPr>
        <w:t xml:space="preserve"> </w:t>
      </w:r>
      <w:r>
        <w:t xml:space="preserve">site </w:t>
      </w:r>
      <w:r>
        <w:rPr>
          <w:spacing w:val="-2"/>
        </w:rPr>
        <w:t>application.</w:t>
      </w:r>
      <w:r>
        <w:tab/>
      </w:r>
      <w:r w:rsidR="00E10822">
        <w:t>£416.25</w:t>
      </w:r>
    </w:p>
    <w:p w14:paraId="22C2AC7D" w14:textId="0F63B88B" w:rsidR="00B8040B" w:rsidRDefault="005158C4">
      <w:pPr>
        <w:pStyle w:val="BodyText"/>
        <w:tabs>
          <w:tab w:val="left" w:pos="7288"/>
        </w:tabs>
        <w:spacing w:before="37"/>
        <w:ind w:left="720"/>
      </w:pPr>
      <w:r>
        <w:t>101-200</w:t>
      </w:r>
      <w:r>
        <w:rPr>
          <w:spacing w:val="-4"/>
        </w:rPr>
        <w:t xml:space="preserve"> </w:t>
      </w:r>
      <w:r>
        <w:t>mobile homes</w:t>
      </w:r>
      <w:r>
        <w:rPr>
          <w:spacing w:val="-3"/>
        </w:rPr>
        <w:t xml:space="preserve"> </w:t>
      </w:r>
      <w:r>
        <w:t xml:space="preserve">on site </w:t>
      </w:r>
      <w:r>
        <w:rPr>
          <w:spacing w:val="-2"/>
        </w:rPr>
        <w:t>application.</w:t>
      </w:r>
      <w:r>
        <w:tab/>
      </w:r>
      <w:r w:rsidR="00E10822">
        <w:t>£</w:t>
      </w:r>
      <w:r w:rsidR="00020ABF">
        <w:t>482.05</w:t>
      </w:r>
    </w:p>
    <w:p w14:paraId="215FECE9" w14:textId="77777777" w:rsidR="00B8040B" w:rsidRDefault="005158C4">
      <w:pPr>
        <w:pStyle w:val="BodyText"/>
        <w:spacing w:before="239" w:line="276" w:lineRule="auto"/>
        <w:ind w:right="90"/>
      </w:pPr>
      <w:r>
        <w:t>The</w:t>
      </w:r>
      <w:r>
        <w:rPr>
          <w:spacing w:val="-6"/>
        </w:rPr>
        <w:t xml:space="preserve"> </w:t>
      </w:r>
      <w:r>
        <w:t>fee</w:t>
      </w:r>
      <w:r>
        <w:rPr>
          <w:spacing w:val="-4"/>
        </w:rPr>
        <w:t xml:space="preserve"> </w:t>
      </w:r>
      <w:r>
        <w:t>is</w:t>
      </w:r>
      <w:r>
        <w:rPr>
          <w:spacing w:val="-1"/>
        </w:rPr>
        <w:t xml:space="preserve"> </w:t>
      </w:r>
      <w:r>
        <w:t>based</w:t>
      </w:r>
      <w:r>
        <w:rPr>
          <w:spacing w:val="-4"/>
        </w:rPr>
        <w:t xml:space="preserve"> </w:t>
      </w:r>
      <w:r>
        <w:t>on</w:t>
      </w:r>
      <w:r>
        <w:rPr>
          <w:spacing w:val="-1"/>
        </w:rPr>
        <w:t xml:space="preserve"> </w:t>
      </w:r>
      <w:r>
        <w:t>a</w:t>
      </w:r>
      <w:r>
        <w:rPr>
          <w:spacing w:val="-4"/>
        </w:rPr>
        <w:t xml:space="preserve"> </w:t>
      </w:r>
      <w:r>
        <w:t>set</w:t>
      </w:r>
      <w:r>
        <w:rPr>
          <w:spacing w:val="-1"/>
        </w:rPr>
        <w:t xml:space="preserve"> </w:t>
      </w:r>
      <w:r>
        <w:t>administration</w:t>
      </w:r>
      <w:r>
        <w:rPr>
          <w:spacing w:val="-1"/>
        </w:rPr>
        <w:t xml:space="preserve"> </w:t>
      </w:r>
      <w:r>
        <w:t>time and</w:t>
      </w:r>
      <w:r>
        <w:rPr>
          <w:spacing w:val="-4"/>
        </w:rPr>
        <w:t xml:space="preserve"> </w:t>
      </w:r>
      <w:r>
        <w:t>a</w:t>
      </w:r>
      <w:r>
        <w:rPr>
          <w:spacing w:val="-1"/>
        </w:rPr>
        <w:t xml:space="preserve"> </w:t>
      </w:r>
      <w:r>
        <w:t>differing inspection</w:t>
      </w:r>
      <w:r>
        <w:rPr>
          <w:spacing w:val="-4"/>
        </w:rPr>
        <w:t xml:space="preserve"> </w:t>
      </w:r>
      <w:r>
        <w:t>time</w:t>
      </w:r>
      <w:r>
        <w:rPr>
          <w:spacing w:val="-1"/>
        </w:rPr>
        <w:t xml:space="preserve"> </w:t>
      </w:r>
      <w:r>
        <w:t>based</w:t>
      </w:r>
      <w:r>
        <w:rPr>
          <w:spacing w:val="-1"/>
        </w:rPr>
        <w:t xml:space="preserve"> </w:t>
      </w:r>
      <w:r>
        <w:t>on</w:t>
      </w:r>
      <w:r>
        <w:rPr>
          <w:spacing w:val="-4"/>
        </w:rPr>
        <w:t xml:space="preserve"> </w:t>
      </w:r>
      <w:r>
        <w:t>the</w:t>
      </w:r>
      <w:r>
        <w:rPr>
          <w:spacing w:val="-4"/>
        </w:rPr>
        <w:t xml:space="preserve"> </w:t>
      </w:r>
      <w:r>
        <w:t>size of the planned site.</w:t>
      </w:r>
    </w:p>
    <w:p w14:paraId="781074A4" w14:textId="77777777" w:rsidR="00B8040B" w:rsidRDefault="005158C4">
      <w:pPr>
        <w:pStyle w:val="Heading1"/>
        <w:numPr>
          <w:ilvl w:val="0"/>
          <w:numId w:val="1"/>
        </w:numPr>
        <w:tabs>
          <w:tab w:val="left" w:pos="719"/>
        </w:tabs>
        <w:spacing w:before="198"/>
        <w:ind w:left="719" w:hanging="359"/>
      </w:pPr>
      <w:r>
        <w:t>Annual</w:t>
      </w:r>
      <w:r>
        <w:rPr>
          <w:spacing w:val="-1"/>
        </w:rPr>
        <w:t xml:space="preserve"> </w:t>
      </w:r>
      <w:r>
        <w:t>fee</w:t>
      </w:r>
      <w:r>
        <w:rPr>
          <w:spacing w:val="-1"/>
        </w:rPr>
        <w:t xml:space="preserve"> </w:t>
      </w:r>
      <w:r>
        <w:t>for</w:t>
      </w:r>
      <w:r>
        <w:rPr>
          <w:spacing w:val="-1"/>
        </w:rPr>
        <w:t xml:space="preserve"> </w:t>
      </w:r>
      <w:r>
        <w:t>existing</w:t>
      </w:r>
      <w:r>
        <w:rPr>
          <w:spacing w:val="-4"/>
        </w:rPr>
        <w:t xml:space="preserve"> </w:t>
      </w:r>
      <w:r>
        <w:t>site</w:t>
      </w:r>
      <w:r>
        <w:rPr>
          <w:spacing w:val="-3"/>
        </w:rPr>
        <w:t xml:space="preserve"> </w:t>
      </w:r>
      <w:r>
        <w:rPr>
          <w:spacing w:val="-2"/>
        </w:rPr>
        <w:t>license</w:t>
      </w:r>
    </w:p>
    <w:p w14:paraId="2A57BB27" w14:textId="77777777" w:rsidR="00B8040B" w:rsidRDefault="005158C4">
      <w:pPr>
        <w:pStyle w:val="BodyText"/>
        <w:spacing w:before="239"/>
      </w:pPr>
      <w:r>
        <w:t>Annual</w:t>
      </w:r>
      <w:r>
        <w:rPr>
          <w:spacing w:val="-6"/>
        </w:rPr>
        <w:t xml:space="preserve"> </w:t>
      </w:r>
      <w:r>
        <w:t>site</w:t>
      </w:r>
      <w:r>
        <w:rPr>
          <w:spacing w:val="-4"/>
        </w:rPr>
        <w:t xml:space="preserve"> </w:t>
      </w:r>
      <w:r>
        <w:t>license</w:t>
      </w:r>
      <w:r>
        <w:rPr>
          <w:spacing w:val="-4"/>
        </w:rPr>
        <w:t xml:space="preserve"> </w:t>
      </w:r>
      <w:r>
        <w:t>condition</w:t>
      </w:r>
      <w:r>
        <w:rPr>
          <w:spacing w:val="-4"/>
        </w:rPr>
        <w:t xml:space="preserve"> </w:t>
      </w:r>
      <w:r>
        <w:t>inspection</w:t>
      </w:r>
      <w:r>
        <w:rPr>
          <w:spacing w:val="-4"/>
        </w:rPr>
        <w:t xml:space="preserve"> </w:t>
      </w:r>
      <w:r>
        <w:t>and</w:t>
      </w:r>
      <w:r>
        <w:rPr>
          <w:spacing w:val="-7"/>
        </w:rPr>
        <w:t xml:space="preserve"> </w:t>
      </w:r>
      <w:r>
        <w:t>process</w:t>
      </w:r>
      <w:r>
        <w:rPr>
          <w:spacing w:val="-4"/>
        </w:rPr>
        <w:t xml:space="preserve"> </w:t>
      </w:r>
      <w:r>
        <w:t>according</w:t>
      </w:r>
      <w:r>
        <w:rPr>
          <w:spacing w:val="-4"/>
        </w:rPr>
        <w:t xml:space="preserve"> </w:t>
      </w:r>
      <w:r>
        <w:t>to</w:t>
      </w:r>
      <w:r>
        <w:rPr>
          <w:spacing w:val="-7"/>
        </w:rPr>
        <w:t xml:space="preserve"> </w:t>
      </w:r>
      <w:r>
        <w:t>size</w:t>
      </w:r>
      <w:r>
        <w:rPr>
          <w:spacing w:val="-4"/>
        </w:rPr>
        <w:t xml:space="preserve"> </w:t>
      </w:r>
      <w:r>
        <w:t>of</w:t>
      </w:r>
      <w:r>
        <w:rPr>
          <w:spacing w:val="-4"/>
        </w:rPr>
        <w:t xml:space="preserve"> </w:t>
      </w:r>
      <w:r>
        <w:rPr>
          <w:spacing w:val="-2"/>
        </w:rPr>
        <w:t>site:</w:t>
      </w:r>
    </w:p>
    <w:p w14:paraId="02B39F83" w14:textId="77777777" w:rsidR="00B8040B" w:rsidRDefault="00B8040B">
      <w:pPr>
        <w:pStyle w:val="BodyText"/>
        <w:spacing w:before="16"/>
        <w:rPr>
          <w:sz w:val="20"/>
        </w:rPr>
      </w:pPr>
    </w:p>
    <w:tbl>
      <w:tblPr>
        <w:tblW w:w="0" w:type="auto"/>
        <w:tblInd w:w="677" w:type="dxa"/>
        <w:tblLayout w:type="fixed"/>
        <w:tblCellMar>
          <w:left w:w="0" w:type="dxa"/>
          <w:right w:w="0" w:type="dxa"/>
        </w:tblCellMar>
        <w:tblLook w:val="01E0" w:firstRow="1" w:lastRow="1" w:firstColumn="1" w:lastColumn="1" w:noHBand="0" w:noVBand="0"/>
      </w:tblPr>
      <w:tblGrid>
        <w:gridCol w:w="4795"/>
        <w:gridCol w:w="2608"/>
      </w:tblGrid>
      <w:tr w:rsidR="00B8040B" w14:paraId="4428C396" w14:textId="77777777" w:rsidTr="000F08D8">
        <w:trPr>
          <w:trHeight w:val="268"/>
        </w:trPr>
        <w:tc>
          <w:tcPr>
            <w:tcW w:w="4795" w:type="dxa"/>
          </w:tcPr>
          <w:p w14:paraId="3FFB1DFC" w14:textId="77777777" w:rsidR="00B8040B" w:rsidRDefault="005158C4">
            <w:pPr>
              <w:pStyle w:val="TableParagraph"/>
              <w:spacing w:before="0" w:line="247" w:lineRule="exact"/>
              <w:ind w:left="50"/>
            </w:pPr>
            <w:r>
              <w:t>1-10</w:t>
            </w:r>
            <w:r>
              <w:rPr>
                <w:spacing w:val="-3"/>
              </w:rPr>
              <w:t xml:space="preserve"> </w:t>
            </w:r>
            <w:r>
              <w:t>mobile homes</w:t>
            </w:r>
            <w:r>
              <w:rPr>
                <w:spacing w:val="-2"/>
              </w:rPr>
              <w:t xml:space="preserve"> </w:t>
            </w:r>
            <w:r>
              <w:t>on</w:t>
            </w:r>
            <w:r>
              <w:rPr>
                <w:spacing w:val="-2"/>
              </w:rPr>
              <w:t xml:space="preserve"> site.</w:t>
            </w:r>
          </w:p>
        </w:tc>
        <w:tc>
          <w:tcPr>
            <w:tcW w:w="2608" w:type="dxa"/>
          </w:tcPr>
          <w:p w14:paraId="1FBA2BA3" w14:textId="3245AE04" w:rsidR="00B8040B" w:rsidRDefault="005158C4">
            <w:pPr>
              <w:pStyle w:val="TableParagraph"/>
              <w:spacing w:before="0" w:line="247" w:lineRule="exact"/>
              <w:ind w:right="88"/>
              <w:jc w:val="right"/>
            </w:pPr>
            <w:r>
              <w:rPr>
                <w:spacing w:val="-2"/>
              </w:rPr>
              <w:t>£</w:t>
            </w:r>
            <w:r w:rsidR="000F08D8">
              <w:rPr>
                <w:spacing w:val="-2"/>
              </w:rPr>
              <w:t>2</w:t>
            </w:r>
            <w:r w:rsidR="00020ABF">
              <w:rPr>
                <w:spacing w:val="-2"/>
              </w:rPr>
              <w:t>35.30</w:t>
            </w:r>
          </w:p>
        </w:tc>
      </w:tr>
      <w:tr w:rsidR="00B8040B" w14:paraId="771E8CAC" w14:textId="77777777" w:rsidTr="000F08D8">
        <w:trPr>
          <w:trHeight w:val="290"/>
        </w:trPr>
        <w:tc>
          <w:tcPr>
            <w:tcW w:w="4795" w:type="dxa"/>
          </w:tcPr>
          <w:p w14:paraId="6AE4343F" w14:textId="77777777" w:rsidR="00B8040B" w:rsidRDefault="005158C4">
            <w:pPr>
              <w:pStyle w:val="TableParagraph"/>
              <w:ind w:left="50"/>
            </w:pPr>
            <w:r>
              <w:t>11-50</w:t>
            </w:r>
            <w:r>
              <w:rPr>
                <w:spacing w:val="-3"/>
              </w:rPr>
              <w:t xml:space="preserve"> </w:t>
            </w:r>
            <w:r>
              <w:t>mobile homes</w:t>
            </w:r>
            <w:r>
              <w:rPr>
                <w:spacing w:val="-2"/>
              </w:rPr>
              <w:t xml:space="preserve"> </w:t>
            </w:r>
            <w:r>
              <w:t>on</w:t>
            </w:r>
            <w:r>
              <w:rPr>
                <w:spacing w:val="-2"/>
              </w:rPr>
              <w:t xml:space="preserve"> site.</w:t>
            </w:r>
          </w:p>
        </w:tc>
        <w:tc>
          <w:tcPr>
            <w:tcW w:w="2608" w:type="dxa"/>
          </w:tcPr>
          <w:p w14:paraId="4FB53E29" w14:textId="31D4ACA5" w:rsidR="00B8040B" w:rsidRDefault="005158C4">
            <w:pPr>
              <w:pStyle w:val="TableParagraph"/>
              <w:ind w:right="88"/>
              <w:jc w:val="right"/>
            </w:pPr>
            <w:r>
              <w:rPr>
                <w:spacing w:val="-2"/>
              </w:rPr>
              <w:t>£</w:t>
            </w:r>
            <w:r w:rsidR="00020ABF">
              <w:rPr>
                <w:spacing w:val="-2"/>
              </w:rPr>
              <w:t>268.20</w:t>
            </w:r>
          </w:p>
        </w:tc>
      </w:tr>
      <w:tr w:rsidR="00B8040B" w14:paraId="1605E8C5" w14:textId="77777777" w:rsidTr="000F08D8">
        <w:trPr>
          <w:trHeight w:val="290"/>
        </w:trPr>
        <w:tc>
          <w:tcPr>
            <w:tcW w:w="4795" w:type="dxa"/>
          </w:tcPr>
          <w:p w14:paraId="6A07A442" w14:textId="77777777" w:rsidR="00B8040B" w:rsidRDefault="005158C4">
            <w:pPr>
              <w:pStyle w:val="TableParagraph"/>
              <w:ind w:left="50"/>
            </w:pPr>
            <w:r>
              <w:t>51-100</w:t>
            </w:r>
            <w:r>
              <w:rPr>
                <w:spacing w:val="-3"/>
              </w:rPr>
              <w:t xml:space="preserve"> </w:t>
            </w:r>
            <w:r>
              <w:t>mobile homes</w:t>
            </w:r>
            <w:r>
              <w:rPr>
                <w:spacing w:val="-3"/>
              </w:rPr>
              <w:t xml:space="preserve"> </w:t>
            </w:r>
            <w:r>
              <w:t>on</w:t>
            </w:r>
            <w:r>
              <w:rPr>
                <w:spacing w:val="-2"/>
              </w:rPr>
              <w:t xml:space="preserve"> site.</w:t>
            </w:r>
          </w:p>
        </w:tc>
        <w:tc>
          <w:tcPr>
            <w:tcW w:w="2608" w:type="dxa"/>
          </w:tcPr>
          <w:p w14:paraId="423568E5" w14:textId="19D889B3" w:rsidR="00B8040B" w:rsidRDefault="005158C4">
            <w:pPr>
              <w:pStyle w:val="TableParagraph"/>
              <w:ind w:right="73"/>
              <w:jc w:val="right"/>
            </w:pPr>
            <w:r>
              <w:rPr>
                <w:spacing w:val="-2"/>
              </w:rPr>
              <w:t>£</w:t>
            </w:r>
            <w:r w:rsidR="000F08D8">
              <w:rPr>
                <w:spacing w:val="-2"/>
              </w:rPr>
              <w:t>3</w:t>
            </w:r>
            <w:r w:rsidR="00020ABF">
              <w:rPr>
                <w:spacing w:val="-2"/>
              </w:rPr>
              <w:t>34</w:t>
            </w:r>
            <w:r w:rsidR="000F08D8">
              <w:rPr>
                <w:spacing w:val="-2"/>
              </w:rPr>
              <w:t>.00</w:t>
            </w:r>
          </w:p>
        </w:tc>
      </w:tr>
      <w:tr w:rsidR="00B8040B" w14:paraId="55EA4EFA" w14:textId="77777777" w:rsidTr="000F08D8">
        <w:trPr>
          <w:trHeight w:val="268"/>
        </w:trPr>
        <w:tc>
          <w:tcPr>
            <w:tcW w:w="4795" w:type="dxa"/>
          </w:tcPr>
          <w:p w14:paraId="7BBF7D4B" w14:textId="77777777" w:rsidR="00B8040B" w:rsidRDefault="005158C4">
            <w:pPr>
              <w:pStyle w:val="TableParagraph"/>
              <w:spacing w:line="233" w:lineRule="exact"/>
              <w:ind w:left="50"/>
            </w:pPr>
            <w:r>
              <w:t>101-200</w:t>
            </w:r>
            <w:r>
              <w:rPr>
                <w:spacing w:val="-4"/>
              </w:rPr>
              <w:t xml:space="preserve"> </w:t>
            </w:r>
            <w:r>
              <w:t>mobile homes</w:t>
            </w:r>
            <w:r>
              <w:rPr>
                <w:spacing w:val="-2"/>
              </w:rPr>
              <w:t xml:space="preserve"> </w:t>
            </w:r>
            <w:r>
              <w:t xml:space="preserve">on </w:t>
            </w:r>
            <w:r>
              <w:rPr>
                <w:spacing w:val="-4"/>
              </w:rPr>
              <w:t>site.</w:t>
            </w:r>
          </w:p>
        </w:tc>
        <w:tc>
          <w:tcPr>
            <w:tcW w:w="2608" w:type="dxa"/>
          </w:tcPr>
          <w:p w14:paraId="7C369B22" w14:textId="5345AF5A" w:rsidR="00B8040B" w:rsidRDefault="005158C4">
            <w:pPr>
              <w:pStyle w:val="TableParagraph"/>
              <w:spacing w:line="233" w:lineRule="exact"/>
              <w:ind w:right="47"/>
              <w:jc w:val="right"/>
            </w:pPr>
            <w:r>
              <w:rPr>
                <w:spacing w:val="-2"/>
              </w:rPr>
              <w:t>£</w:t>
            </w:r>
            <w:r w:rsidR="000F08D8">
              <w:rPr>
                <w:spacing w:val="-2"/>
              </w:rPr>
              <w:t>3</w:t>
            </w:r>
            <w:r w:rsidR="00020ABF">
              <w:rPr>
                <w:spacing w:val="-2"/>
              </w:rPr>
              <w:t>99.80</w:t>
            </w:r>
            <w:r w:rsidR="000F08D8">
              <w:rPr>
                <w:spacing w:val="-2"/>
              </w:rPr>
              <w:t xml:space="preserve"> </w:t>
            </w:r>
          </w:p>
        </w:tc>
      </w:tr>
    </w:tbl>
    <w:p w14:paraId="18E4AEC1" w14:textId="77777777" w:rsidR="00B8040B" w:rsidRDefault="00B8040B">
      <w:pPr>
        <w:pStyle w:val="BodyText"/>
      </w:pPr>
    </w:p>
    <w:p w14:paraId="1810E51A" w14:textId="77777777" w:rsidR="00B8040B" w:rsidRDefault="00B8040B">
      <w:pPr>
        <w:pStyle w:val="BodyText"/>
        <w:spacing w:before="25"/>
      </w:pPr>
    </w:p>
    <w:p w14:paraId="5B31D8C1" w14:textId="77777777" w:rsidR="00B8040B" w:rsidRDefault="005158C4">
      <w:pPr>
        <w:pStyle w:val="BodyText"/>
        <w:spacing w:line="276" w:lineRule="auto"/>
        <w:ind w:right="87"/>
      </w:pPr>
      <w:r>
        <w:t>The</w:t>
      </w:r>
      <w:r>
        <w:rPr>
          <w:spacing w:val="-6"/>
        </w:rPr>
        <w:t xml:space="preserve"> </w:t>
      </w:r>
      <w:r>
        <w:t>fee</w:t>
      </w:r>
      <w:r>
        <w:rPr>
          <w:spacing w:val="-4"/>
        </w:rPr>
        <w:t xml:space="preserve"> </w:t>
      </w:r>
      <w:r>
        <w:t>is</w:t>
      </w:r>
      <w:r>
        <w:rPr>
          <w:spacing w:val="-1"/>
        </w:rPr>
        <w:t xml:space="preserve"> </w:t>
      </w:r>
      <w:r>
        <w:t>based</w:t>
      </w:r>
      <w:r>
        <w:rPr>
          <w:spacing w:val="-4"/>
        </w:rPr>
        <w:t xml:space="preserve"> </w:t>
      </w:r>
      <w:r>
        <w:t>on</w:t>
      </w:r>
      <w:r>
        <w:rPr>
          <w:spacing w:val="-1"/>
        </w:rPr>
        <w:t xml:space="preserve"> </w:t>
      </w:r>
      <w:r>
        <w:t>set</w:t>
      </w:r>
      <w:r>
        <w:rPr>
          <w:spacing w:val="-5"/>
        </w:rPr>
        <w:t xml:space="preserve"> </w:t>
      </w:r>
      <w:r>
        <w:t>administration</w:t>
      </w:r>
      <w:r>
        <w:rPr>
          <w:spacing w:val="-1"/>
        </w:rPr>
        <w:t xml:space="preserve"> </w:t>
      </w:r>
      <w:r>
        <w:t>time</w:t>
      </w:r>
      <w:r>
        <w:rPr>
          <w:spacing w:val="-4"/>
        </w:rPr>
        <w:t xml:space="preserve"> </w:t>
      </w:r>
      <w:r>
        <w:t>for</w:t>
      </w:r>
      <w:r>
        <w:rPr>
          <w:spacing w:val="-3"/>
        </w:rPr>
        <w:t xml:space="preserve"> </w:t>
      </w:r>
      <w:r>
        <w:t>each</w:t>
      </w:r>
      <w:r>
        <w:rPr>
          <w:spacing w:val="-1"/>
        </w:rPr>
        <w:t xml:space="preserve"> </w:t>
      </w:r>
      <w:r>
        <w:t>site</w:t>
      </w:r>
      <w:r>
        <w:rPr>
          <w:spacing w:val="-4"/>
        </w:rPr>
        <w:t xml:space="preserve"> </w:t>
      </w:r>
      <w:r>
        <w:t>and</w:t>
      </w:r>
      <w:r>
        <w:rPr>
          <w:spacing w:val="-1"/>
        </w:rPr>
        <w:t xml:space="preserve"> </w:t>
      </w:r>
      <w:r>
        <w:t>additional</w:t>
      </w:r>
      <w:r>
        <w:rPr>
          <w:spacing w:val="-5"/>
        </w:rPr>
        <w:t xml:space="preserve"> </w:t>
      </w:r>
      <w:r>
        <w:t>time</w:t>
      </w:r>
      <w:r>
        <w:rPr>
          <w:spacing w:val="-4"/>
        </w:rPr>
        <w:t xml:space="preserve"> </w:t>
      </w:r>
      <w:r>
        <w:t>for</w:t>
      </w:r>
      <w:r>
        <w:rPr>
          <w:spacing w:val="-3"/>
        </w:rPr>
        <w:t xml:space="preserve"> </w:t>
      </w:r>
      <w:r>
        <w:t>the</w:t>
      </w:r>
      <w:r>
        <w:rPr>
          <w:spacing w:val="-4"/>
        </w:rPr>
        <w:t xml:space="preserve"> </w:t>
      </w:r>
      <w:r>
        <w:t xml:space="preserve">inspection on larger sites. The fee has been set after consultation with Gloucester City Council, Cheltenham Borough Council and The Forest of Dean Council. The fee will be reviewed annually and surpluses and deficits </w:t>
      </w:r>
      <w:proofErr w:type="gramStart"/>
      <w:r>
        <w:t>used</w:t>
      </w:r>
      <w:proofErr w:type="gramEnd"/>
      <w:r>
        <w:t xml:space="preserve"> to base future charges for annual inspection fees.</w:t>
      </w:r>
    </w:p>
    <w:p w14:paraId="18427B65" w14:textId="77777777" w:rsidR="000F08D8" w:rsidRDefault="000F08D8">
      <w:pPr>
        <w:pStyle w:val="BodyText"/>
        <w:spacing w:line="276" w:lineRule="auto"/>
        <w:ind w:right="87"/>
      </w:pPr>
    </w:p>
    <w:p w14:paraId="22555ACD" w14:textId="77777777" w:rsidR="00B8040B" w:rsidRDefault="005158C4">
      <w:pPr>
        <w:pStyle w:val="Heading1"/>
        <w:numPr>
          <w:ilvl w:val="0"/>
          <w:numId w:val="1"/>
        </w:numPr>
        <w:tabs>
          <w:tab w:val="left" w:pos="719"/>
        </w:tabs>
        <w:spacing w:before="197"/>
        <w:ind w:left="719" w:hanging="359"/>
      </w:pPr>
      <w:r>
        <w:t>Transfer</w:t>
      </w:r>
      <w:r>
        <w:rPr>
          <w:spacing w:val="-2"/>
        </w:rPr>
        <w:t xml:space="preserve"> </w:t>
      </w:r>
      <w:r>
        <w:t>or</w:t>
      </w:r>
      <w:r>
        <w:rPr>
          <w:spacing w:val="-1"/>
        </w:rPr>
        <w:t xml:space="preserve"> </w:t>
      </w:r>
      <w:r>
        <w:t>Amendment</w:t>
      </w:r>
      <w:r>
        <w:rPr>
          <w:spacing w:val="-2"/>
        </w:rPr>
        <w:t xml:space="preserve"> </w:t>
      </w:r>
      <w:r>
        <w:t>of</w:t>
      </w:r>
      <w:r>
        <w:rPr>
          <w:spacing w:val="-3"/>
        </w:rPr>
        <w:t xml:space="preserve"> </w:t>
      </w:r>
      <w:r>
        <w:t>a</w:t>
      </w:r>
      <w:r>
        <w:rPr>
          <w:spacing w:val="-4"/>
        </w:rPr>
        <w:t xml:space="preserve"> </w:t>
      </w:r>
      <w:r>
        <w:rPr>
          <w:spacing w:val="-2"/>
        </w:rPr>
        <w:t>License</w:t>
      </w:r>
    </w:p>
    <w:p w14:paraId="0E70955C" w14:textId="77777777" w:rsidR="00B8040B" w:rsidRDefault="005158C4">
      <w:pPr>
        <w:pStyle w:val="BodyText"/>
        <w:spacing w:before="75" w:line="276" w:lineRule="auto"/>
      </w:pPr>
      <w:r>
        <w:t xml:space="preserve">The cost </w:t>
      </w:r>
      <w:proofErr w:type="gramStart"/>
      <w:r>
        <w:t>to transfer</w:t>
      </w:r>
      <w:proofErr w:type="gramEnd"/>
      <w:r>
        <w:t xml:space="preserve"> or a mend a license will be </w:t>
      </w:r>
      <w:r>
        <w:rPr>
          <w:b/>
        </w:rPr>
        <w:t xml:space="preserve">£180.00. </w:t>
      </w:r>
      <w:r>
        <w:t xml:space="preserve">This is </w:t>
      </w:r>
      <w:proofErr w:type="gramStart"/>
      <w:r>
        <w:t>if</w:t>
      </w:r>
      <w:proofErr w:type="gramEnd"/>
      <w:r>
        <w:t xml:space="preserve"> conditions are changed or if there</w:t>
      </w:r>
      <w:r>
        <w:rPr>
          <w:spacing w:val="-4"/>
        </w:rPr>
        <w:t xml:space="preserve"> </w:t>
      </w:r>
      <w:r>
        <w:t>is</w:t>
      </w:r>
      <w:r>
        <w:rPr>
          <w:spacing w:val="-1"/>
        </w:rPr>
        <w:t xml:space="preserve"> </w:t>
      </w:r>
      <w:r>
        <w:t>a</w:t>
      </w:r>
      <w:r>
        <w:rPr>
          <w:spacing w:val="-4"/>
        </w:rPr>
        <w:t xml:space="preserve"> </w:t>
      </w:r>
      <w:r>
        <w:t>change</w:t>
      </w:r>
      <w:r>
        <w:rPr>
          <w:spacing w:val="-1"/>
        </w:rPr>
        <w:t xml:space="preserve"> </w:t>
      </w:r>
      <w:r>
        <w:t>of</w:t>
      </w:r>
      <w:r>
        <w:rPr>
          <w:spacing w:val="-1"/>
        </w:rPr>
        <w:t xml:space="preserve"> </w:t>
      </w:r>
      <w:r>
        <w:t>owner</w:t>
      </w:r>
      <w:r>
        <w:rPr>
          <w:spacing w:val="-3"/>
        </w:rPr>
        <w:t xml:space="preserve"> </w:t>
      </w:r>
      <w:r>
        <w:t>for</w:t>
      </w:r>
      <w:r>
        <w:rPr>
          <w:spacing w:val="-3"/>
        </w:rPr>
        <w:t xml:space="preserve"> </w:t>
      </w:r>
      <w:r>
        <w:t>the</w:t>
      </w:r>
      <w:r>
        <w:rPr>
          <w:spacing w:val="-4"/>
        </w:rPr>
        <w:t xml:space="preserve"> </w:t>
      </w:r>
      <w:r>
        <w:t>mobile</w:t>
      </w:r>
      <w:r>
        <w:rPr>
          <w:spacing w:val="-1"/>
        </w:rPr>
        <w:t xml:space="preserve"> </w:t>
      </w:r>
      <w:r>
        <w:t>home</w:t>
      </w:r>
      <w:r>
        <w:rPr>
          <w:spacing w:val="-4"/>
        </w:rPr>
        <w:t xml:space="preserve"> </w:t>
      </w:r>
      <w:r>
        <w:t>site.</w:t>
      </w:r>
      <w:r>
        <w:rPr>
          <w:spacing w:val="-3"/>
        </w:rPr>
        <w:t xml:space="preserve"> </w:t>
      </w:r>
      <w:r>
        <w:t>The</w:t>
      </w:r>
      <w:r>
        <w:rPr>
          <w:spacing w:val="-4"/>
        </w:rPr>
        <w:t xml:space="preserve"> </w:t>
      </w:r>
      <w:r>
        <w:t>fee</w:t>
      </w:r>
      <w:r>
        <w:rPr>
          <w:spacing w:val="-4"/>
        </w:rPr>
        <w:t xml:space="preserve"> </w:t>
      </w:r>
      <w:r>
        <w:t>must</w:t>
      </w:r>
      <w:r>
        <w:rPr>
          <w:spacing w:val="-1"/>
        </w:rPr>
        <w:t xml:space="preserve"> </w:t>
      </w:r>
      <w:r>
        <w:t>accompany</w:t>
      </w:r>
      <w:r>
        <w:rPr>
          <w:spacing w:val="-3"/>
        </w:rPr>
        <w:t xml:space="preserve"> </w:t>
      </w:r>
      <w:r>
        <w:t>the</w:t>
      </w:r>
      <w:r>
        <w:rPr>
          <w:spacing w:val="-1"/>
        </w:rPr>
        <w:t xml:space="preserve"> </w:t>
      </w:r>
      <w:r>
        <w:t>application</w:t>
      </w:r>
      <w:r>
        <w:rPr>
          <w:spacing w:val="-4"/>
        </w:rPr>
        <w:t xml:space="preserve"> </w:t>
      </w:r>
      <w:r>
        <w:t>to transfer the license.</w:t>
      </w:r>
    </w:p>
    <w:p w14:paraId="101EAF6F" w14:textId="77777777" w:rsidR="00B8040B" w:rsidRDefault="00B8040B">
      <w:pPr>
        <w:pStyle w:val="BodyText"/>
      </w:pPr>
    </w:p>
    <w:p w14:paraId="043CF3F8" w14:textId="77777777" w:rsidR="00B8040B" w:rsidRDefault="00B8040B">
      <w:pPr>
        <w:pStyle w:val="BodyText"/>
        <w:spacing w:before="186"/>
      </w:pPr>
    </w:p>
    <w:p w14:paraId="31681EE0" w14:textId="77777777" w:rsidR="00B8040B" w:rsidRDefault="005158C4">
      <w:pPr>
        <w:pStyle w:val="Heading1"/>
        <w:numPr>
          <w:ilvl w:val="0"/>
          <w:numId w:val="1"/>
        </w:numPr>
        <w:tabs>
          <w:tab w:val="left" w:pos="719"/>
        </w:tabs>
        <w:ind w:left="719" w:hanging="359"/>
      </w:pPr>
      <w:r>
        <w:t>Fee</w:t>
      </w:r>
      <w:r>
        <w:rPr>
          <w:spacing w:val="-1"/>
        </w:rPr>
        <w:t xml:space="preserve"> </w:t>
      </w:r>
      <w:r>
        <w:t>for</w:t>
      </w:r>
      <w:r>
        <w:rPr>
          <w:spacing w:val="-1"/>
        </w:rPr>
        <w:t xml:space="preserve"> </w:t>
      </w:r>
      <w:r>
        <w:t>the</w:t>
      </w:r>
      <w:r>
        <w:rPr>
          <w:spacing w:val="-3"/>
        </w:rPr>
        <w:t xml:space="preserve"> </w:t>
      </w:r>
      <w:r>
        <w:t>Deposit of</w:t>
      </w:r>
      <w:r>
        <w:rPr>
          <w:spacing w:val="-2"/>
        </w:rPr>
        <w:t xml:space="preserve"> </w:t>
      </w:r>
      <w:r>
        <w:t xml:space="preserve">Site </w:t>
      </w:r>
      <w:r>
        <w:rPr>
          <w:spacing w:val="-4"/>
        </w:rPr>
        <w:t>Rules</w:t>
      </w:r>
    </w:p>
    <w:p w14:paraId="0275508B" w14:textId="77777777" w:rsidR="00B8040B" w:rsidRDefault="005158C4">
      <w:pPr>
        <w:pStyle w:val="BodyText"/>
        <w:spacing w:before="239" w:line="276" w:lineRule="auto"/>
        <w:ind w:right="256"/>
        <w:jc w:val="both"/>
      </w:pPr>
      <w:r>
        <w:t>The</w:t>
      </w:r>
      <w:r>
        <w:rPr>
          <w:spacing w:val="-2"/>
        </w:rPr>
        <w:t xml:space="preserve"> </w:t>
      </w:r>
      <w:r>
        <w:t>owner or</w:t>
      </w:r>
      <w:r>
        <w:rPr>
          <w:spacing w:val="-1"/>
        </w:rPr>
        <w:t xml:space="preserve"> </w:t>
      </w:r>
      <w:r>
        <w:t>manager of a</w:t>
      </w:r>
      <w:r>
        <w:rPr>
          <w:spacing w:val="-2"/>
        </w:rPr>
        <w:t xml:space="preserve"> </w:t>
      </w:r>
      <w:r>
        <w:t>relevant protected site must issue</w:t>
      </w:r>
      <w:r>
        <w:rPr>
          <w:spacing w:val="-2"/>
        </w:rPr>
        <w:t xml:space="preserve"> </w:t>
      </w:r>
      <w:r>
        <w:t>prescribed</w:t>
      </w:r>
      <w:r>
        <w:rPr>
          <w:spacing w:val="-2"/>
        </w:rPr>
        <w:t xml:space="preserve"> </w:t>
      </w:r>
      <w:r>
        <w:t>site rules</w:t>
      </w:r>
      <w:r>
        <w:rPr>
          <w:spacing w:val="-4"/>
        </w:rPr>
        <w:t xml:space="preserve"> </w:t>
      </w:r>
      <w:r>
        <w:t xml:space="preserve">for his/her </w:t>
      </w:r>
      <w:r>
        <w:lastRenderedPageBreak/>
        <w:t>site.</w:t>
      </w:r>
      <w:r>
        <w:rPr>
          <w:spacing w:val="-1"/>
        </w:rPr>
        <w:t xml:space="preserve"> </w:t>
      </w:r>
      <w:r>
        <w:t>From</w:t>
      </w:r>
      <w:r>
        <w:rPr>
          <w:spacing w:val="-4"/>
        </w:rPr>
        <w:t xml:space="preserve"> </w:t>
      </w:r>
      <w:r>
        <w:t>the</w:t>
      </w:r>
      <w:r>
        <w:rPr>
          <w:spacing w:val="-2"/>
        </w:rPr>
        <w:t xml:space="preserve"> </w:t>
      </w:r>
      <w:proofErr w:type="gramStart"/>
      <w:r>
        <w:t>4</w:t>
      </w:r>
      <w:r>
        <w:rPr>
          <w:vertAlign w:val="superscript"/>
        </w:rPr>
        <w:t>th</w:t>
      </w:r>
      <w:proofErr w:type="gramEnd"/>
      <w:r>
        <w:rPr>
          <w:spacing w:val="-3"/>
        </w:rPr>
        <w:t xml:space="preserve"> </w:t>
      </w:r>
      <w:r>
        <w:t>February</w:t>
      </w:r>
      <w:r>
        <w:rPr>
          <w:spacing w:val="-4"/>
        </w:rPr>
        <w:t xml:space="preserve"> </w:t>
      </w:r>
      <w:r>
        <w:t>2014</w:t>
      </w:r>
      <w:r>
        <w:rPr>
          <w:spacing w:val="-2"/>
        </w:rPr>
        <w:t xml:space="preserve"> </w:t>
      </w:r>
      <w:r>
        <w:t>existing</w:t>
      </w:r>
      <w:r>
        <w:rPr>
          <w:spacing w:val="-2"/>
        </w:rPr>
        <w:t xml:space="preserve"> </w:t>
      </w:r>
      <w:r>
        <w:t>site</w:t>
      </w:r>
      <w:r>
        <w:rPr>
          <w:spacing w:val="-5"/>
        </w:rPr>
        <w:t xml:space="preserve"> </w:t>
      </w:r>
      <w:r>
        <w:t>rules</w:t>
      </w:r>
      <w:r>
        <w:rPr>
          <w:spacing w:val="-2"/>
        </w:rPr>
        <w:t xml:space="preserve"> </w:t>
      </w:r>
      <w:r>
        <w:t>on</w:t>
      </w:r>
      <w:r>
        <w:rPr>
          <w:spacing w:val="-2"/>
        </w:rPr>
        <w:t xml:space="preserve"> </w:t>
      </w:r>
      <w:r>
        <w:t>Park Home</w:t>
      </w:r>
      <w:r>
        <w:rPr>
          <w:spacing w:val="-2"/>
        </w:rPr>
        <w:t xml:space="preserve"> </w:t>
      </w:r>
      <w:r>
        <w:t>Sites</w:t>
      </w:r>
      <w:r>
        <w:rPr>
          <w:spacing w:val="-7"/>
        </w:rPr>
        <w:t xml:space="preserve"> </w:t>
      </w:r>
      <w:r>
        <w:t>must</w:t>
      </w:r>
      <w:r>
        <w:rPr>
          <w:spacing w:val="-2"/>
        </w:rPr>
        <w:t xml:space="preserve"> </w:t>
      </w:r>
      <w:r>
        <w:t>be</w:t>
      </w:r>
      <w:r>
        <w:rPr>
          <w:spacing w:val="-5"/>
        </w:rPr>
        <w:t xml:space="preserve"> </w:t>
      </w:r>
      <w:r>
        <w:t>replaced</w:t>
      </w:r>
      <w:r>
        <w:rPr>
          <w:spacing w:val="-5"/>
        </w:rPr>
        <w:t xml:space="preserve"> </w:t>
      </w:r>
      <w:r>
        <w:t xml:space="preserve">with new ones and these rules </w:t>
      </w:r>
      <w:proofErr w:type="gramStart"/>
      <w:r>
        <w:t>deposited</w:t>
      </w:r>
      <w:proofErr w:type="gramEnd"/>
      <w:r>
        <w:t xml:space="preserve"> with Stroud District Council.</w:t>
      </w:r>
    </w:p>
    <w:p w14:paraId="699F9DD0" w14:textId="77777777" w:rsidR="00B8040B" w:rsidRDefault="005158C4">
      <w:pPr>
        <w:pStyle w:val="BodyText"/>
        <w:spacing w:before="200" w:line="276" w:lineRule="auto"/>
      </w:pPr>
      <w:r>
        <w:t xml:space="preserve">The site rules will contain procedures </w:t>
      </w:r>
      <w:proofErr w:type="gramStart"/>
      <w:r>
        <w:t>in regards to</w:t>
      </w:r>
      <w:proofErr w:type="gramEnd"/>
      <w:r>
        <w:t xml:space="preserve"> the management and conduct expected on this site. The owners of mobile homes must be given a consultation period to respond to these rules and the site owner/manager must take account of any proposals and decide whether to implement these proposals or not to implement these proposals. The owner of a mobile home has</w:t>
      </w:r>
      <w:r>
        <w:rPr>
          <w:spacing w:val="-1"/>
        </w:rPr>
        <w:t xml:space="preserve"> </w:t>
      </w:r>
      <w:r>
        <w:t>the</w:t>
      </w:r>
      <w:r>
        <w:rPr>
          <w:spacing w:val="-4"/>
        </w:rPr>
        <w:t xml:space="preserve"> </w:t>
      </w:r>
      <w:r>
        <w:t>right</w:t>
      </w:r>
      <w:r>
        <w:rPr>
          <w:spacing w:val="-5"/>
        </w:rPr>
        <w:t xml:space="preserve"> </w:t>
      </w:r>
      <w:r>
        <w:t>to</w:t>
      </w:r>
      <w:r>
        <w:rPr>
          <w:spacing w:val="-1"/>
        </w:rPr>
        <w:t xml:space="preserve"> </w:t>
      </w:r>
      <w:r>
        <w:t>appeal.</w:t>
      </w:r>
      <w:r>
        <w:rPr>
          <w:spacing w:val="-2"/>
        </w:rPr>
        <w:t xml:space="preserve"> </w:t>
      </w:r>
      <w:r>
        <w:t>All</w:t>
      </w:r>
      <w:r>
        <w:rPr>
          <w:spacing w:val="-2"/>
        </w:rPr>
        <w:t xml:space="preserve"> </w:t>
      </w:r>
      <w:r>
        <w:t>new</w:t>
      </w:r>
      <w:r>
        <w:rPr>
          <w:spacing w:val="-5"/>
        </w:rPr>
        <w:t xml:space="preserve"> </w:t>
      </w:r>
      <w:r>
        <w:t>site</w:t>
      </w:r>
      <w:r>
        <w:rPr>
          <w:spacing w:val="-1"/>
        </w:rPr>
        <w:t xml:space="preserve"> </w:t>
      </w:r>
      <w:r>
        <w:t>rules</w:t>
      </w:r>
      <w:r>
        <w:rPr>
          <w:spacing w:val="-1"/>
        </w:rPr>
        <w:t xml:space="preserve"> </w:t>
      </w:r>
      <w:r>
        <w:t>should</w:t>
      </w:r>
      <w:r>
        <w:rPr>
          <w:spacing w:val="-1"/>
        </w:rPr>
        <w:t xml:space="preserve"> </w:t>
      </w:r>
      <w:r>
        <w:t>be</w:t>
      </w:r>
      <w:r>
        <w:rPr>
          <w:spacing w:val="-1"/>
        </w:rPr>
        <w:t xml:space="preserve"> </w:t>
      </w:r>
      <w:r>
        <w:t>deposited</w:t>
      </w:r>
      <w:r>
        <w:rPr>
          <w:spacing w:val="-4"/>
        </w:rPr>
        <w:t xml:space="preserve"> </w:t>
      </w:r>
      <w:r>
        <w:t>by</w:t>
      </w:r>
      <w:r>
        <w:rPr>
          <w:spacing w:val="-3"/>
        </w:rPr>
        <w:t xml:space="preserve"> </w:t>
      </w:r>
      <w:r>
        <w:t>the</w:t>
      </w:r>
      <w:r>
        <w:rPr>
          <w:spacing w:val="-1"/>
        </w:rPr>
        <w:t xml:space="preserve"> </w:t>
      </w:r>
      <w:proofErr w:type="gramStart"/>
      <w:r>
        <w:t>4</w:t>
      </w:r>
      <w:r>
        <w:rPr>
          <w:vertAlign w:val="superscript"/>
        </w:rPr>
        <w:t>th</w:t>
      </w:r>
      <w:proofErr w:type="gramEnd"/>
      <w:r>
        <w:rPr>
          <w:spacing w:val="-2"/>
        </w:rPr>
        <w:t xml:space="preserve"> </w:t>
      </w:r>
      <w:r>
        <w:t>February</w:t>
      </w:r>
      <w:r>
        <w:rPr>
          <w:spacing w:val="-3"/>
        </w:rPr>
        <w:t xml:space="preserve"> </w:t>
      </w:r>
      <w:r>
        <w:t>2015</w:t>
      </w:r>
      <w:r>
        <w:rPr>
          <w:spacing w:val="-1"/>
        </w:rPr>
        <w:t xml:space="preserve"> </w:t>
      </w:r>
      <w:r>
        <w:t>after</w:t>
      </w:r>
      <w:r>
        <w:rPr>
          <w:spacing w:val="-3"/>
        </w:rPr>
        <w:t xml:space="preserve"> </w:t>
      </w:r>
      <w:r>
        <w:t xml:space="preserve">this </w:t>
      </w:r>
      <w:r>
        <w:rPr>
          <w:spacing w:val="-2"/>
        </w:rPr>
        <w:t>consultation.</w:t>
      </w:r>
    </w:p>
    <w:p w14:paraId="2B76330C" w14:textId="77777777" w:rsidR="00B8040B" w:rsidRDefault="005158C4">
      <w:pPr>
        <w:pStyle w:val="BodyText"/>
        <w:spacing w:before="201" w:line="276" w:lineRule="auto"/>
        <w:ind w:right="87"/>
      </w:pPr>
      <w:r>
        <w:t>All</w:t>
      </w:r>
      <w:r>
        <w:rPr>
          <w:spacing w:val="-3"/>
        </w:rPr>
        <w:t xml:space="preserve"> </w:t>
      </w:r>
      <w:r>
        <w:t>Local</w:t>
      </w:r>
      <w:r>
        <w:rPr>
          <w:spacing w:val="-3"/>
        </w:rPr>
        <w:t xml:space="preserve"> </w:t>
      </w:r>
      <w:r>
        <w:t>Authorities</w:t>
      </w:r>
      <w:r>
        <w:rPr>
          <w:spacing w:val="-2"/>
        </w:rPr>
        <w:t xml:space="preserve"> </w:t>
      </w:r>
      <w:r>
        <w:t>with</w:t>
      </w:r>
      <w:r>
        <w:rPr>
          <w:spacing w:val="-5"/>
        </w:rPr>
        <w:t xml:space="preserve"> </w:t>
      </w:r>
      <w:r>
        <w:t>Relevant</w:t>
      </w:r>
      <w:r>
        <w:rPr>
          <w:spacing w:val="-2"/>
        </w:rPr>
        <w:t xml:space="preserve"> </w:t>
      </w:r>
      <w:r>
        <w:t>Protected</w:t>
      </w:r>
      <w:r>
        <w:rPr>
          <w:spacing w:val="-5"/>
        </w:rPr>
        <w:t xml:space="preserve"> </w:t>
      </w:r>
      <w:r>
        <w:t>Sites</w:t>
      </w:r>
      <w:r>
        <w:rPr>
          <w:spacing w:val="-4"/>
        </w:rPr>
        <w:t xml:space="preserve"> </w:t>
      </w:r>
      <w:r>
        <w:t>must</w:t>
      </w:r>
      <w:r>
        <w:rPr>
          <w:spacing w:val="-2"/>
        </w:rPr>
        <w:t xml:space="preserve"> </w:t>
      </w:r>
      <w:r>
        <w:t>publish</w:t>
      </w:r>
      <w:r>
        <w:rPr>
          <w:spacing w:val="-2"/>
        </w:rPr>
        <w:t xml:space="preserve"> </w:t>
      </w:r>
      <w:r>
        <w:t>a</w:t>
      </w:r>
      <w:r>
        <w:rPr>
          <w:spacing w:val="-5"/>
        </w:rPr>
        <w:t xml:space="preserve"> </w:t>
      </w:r>
      <w:r>
        <w:t>register</w:t>
      </w:r>
      <w:r>
        <w:rPr>
          <w:spacing w:val="-6"/>
        </w:rPr>
        <w:t xml:space="preserve"> </w:t>
      </w:r>
      <w:r>
        <w:t>of all</w:t>
      </w:r>
      <w:r>
        <w:rPr>
          <w:spacing w:val="-3"/>
        </w:rPr>
        <w:t xml:space="preserve"> </w:t>
      </w:r>
      <w:r>
        <w:t>sites</w:t>
      </w:r>
      <w:r>
        <w:rPr>
          <w:spacing w:val="-4"/>
        </w:rPr>
        <w:t xml:space="preserve"> </w:t>
      </w:r>
      <w:r>
        <w:t xml:space="preserve">(except Gypsy and </w:t>
      </w:r>
      <w:proofErr w:type="spellStart"/>
      <w:r>
        <w:t>Traveller</w:t>
      </w:r>
      <w:proofErr w:type="spellEnd"/>
      <w:r>
        <w:t xml:space="preserve"> sites) that have issued site rules. These rules are made available for inspection on the Stroud District Council Website under the Environmental Health, Private Sector Housing, Park Homes section.</w:t>
      </w:r>
    </w:p>
    <w:p w14:paraId="70910EDA" w14:textId="77777777" w:rsidR="00B8040B" w:rsidRDefault="005158C4">
      <w:pPr>
        <w:pStyle w:val="BodyText"/>
        <w:spacing w:before="199"/>
        <w:ind w:right="90"/>
      </w:pPr>
      <w:r>
        <w:t>The Council has imposed a charge for the depositing of these rules as allowed under The Mobile</w:t>
      </w:r>
      <w:r>
        <w:rPr>
          <w:spacing w:val="-2"/>
        </w:rPr>
        <w:t xml:space="preserve"> </w:t>
      </w:r>
      <w:r>
        <w:t>Homes</w:t>
      </w:r>
      <w:r>
        <w:rPr>
          <w:spacing w:val="-2"/>
        </w:rPr>
        <w:t xml:space="preserve"> </w:t>
      </w:r>
      <w:r>
        <w:t>(Site</w:t>
      </w:r>
      <w:r>
        <w:rPr>
          <w:spacing w:val="-5"/>
        </w:rPr>
        <w:t xml:space="preserve"> </w:t>
      </w:r>
      <w:r>
        <w:t>Rules)</w:t>
      </w:r>
      <w:r>
        <w:rPr>
          <w:spacing w:val="-4"/>
        </w:rPr>
        <w:t xml:space="preserve"> </w:t>
      </w:r>
      <w:r>
        <w:t>(England)</w:t>
      </w:r>
      <w:r>
        <w:rPr>
          <w:spacing w:val="-2"/>
        </w:rPr>
        <w:t xml:space="preserve"> </w:t>
      </w:r>
      <w:r>
        <w:t>Regulations</w:t>
      </w:r>
      <w:r>
        <w:rPr>
          <w:spacing w:val="-4"/>
        </w:rPr>
        <w:t xml:space="preserve"> </w:t>
      </w:r>
      <w:r>
        <w:t>2014</w:t>
      </w:r>
      <w:r>
        <w:rPr>
          <w:spacing w:val="-2"/>
        </w:rPr>
        <w:t xml:space="preserve"> </w:t>
      </w:r>
      <w:r>
        <w:t>section</w:t>
      </w:r>
      <w:r>
        <w:rPr>
          <w:spacing w:val="-2"/>
        </w:rPr>
        <w:t xml:space="preserve"> </w:t>
      </w:r>
      <w:r>
        <w:t>16.</w:t>
      </w:r>
      <w:r>
        <w:rPr>
          <w:spacing w:val="-4"/>
        </w:rPr>
        <w:t xml:space="preserve"> </w:t>
      </w:r>
      <w:r>
        <w:t>The</w:t>
      </w:r>
      <w:r>
        <w:rPr>
          <w:spacing w:val="-7"/>
        </w:rPr>
        <w:t xml:space="preserve"> </w:t>
      </w:r>
      <w:r>
        <w:t>fee</w:t>
      </w:r>
      <w:r>
        <w:rPr>
          <w:spacing w:val="-5"/>
        </w:rPr>
        <w:t xml:space="preserve"> </w:t>
      </w:r>
      <w:r>
        <w:t>for</w:t>
      </w:r>
      <w:r>
        <w:rPr>
          <w:spacing w:val="-4"/>
        </w:rPr>
        <w:t xml:space="preserve"> </w:t>
      </w:r>
      <w:r>
        <w:t>this</w:t>
      </w:r>
      <w:r>
        <w:rPr>
          <w:spacing w:val="-2"/>
        </w:rPr>
        <w:t xml:space="preserve"> </w:t>
      </w:r>
      <w:r>
        <w:t>service</w:t>
      </w:r>
      <w:r>
        <w:rPr>
          <w:spacing w:val="-2"/>
        </w:rPr>
        <w:t xml:space="preserve"> </w:t>
      </w:r>
      <w:r>
        <w:t xml:space="preserve">has been calculated </w:t>
      </w:r>
      <w:proofErr w:type="gramStart"/>
      <w:r>
        <w:t>at</w:t>
      </w:r>
      <w:proofErr w:type="gramEnd"/>
      <w:r>
        <w:t xml:space="preserve"> </w:t>
      </w:r>
      <w:r>
        <w:rPr>
          <w:b/>
        </w:rPr>
        <w:t>£75.00</w:t>
      </w:r>
      <w:r>
        <w:t>. (Deposit of Site rules and administration of site rules register).</w:t>
      </w:r>
    </w:p>
    <w:p w14:paraId="07F3A394" w14:textId="77777777" w:rsidR="00B8040B" w:rsidRDefault="00B8040B">
      <w:pPr>
        <w:pStyle w:val="BodyText"/>
        <w:spacing w:before="1"/>
      </w:pPr>
    </w:p>
    <w:p w14:paraId="28D72B46" w14:textId="77777777" w:rsidR="00B8040B" w:rsidRDefault="005158C4">
      <w:pPr>
        <w:pStyle w:val="BodyText"/>
        <w:spacing w:line="477" w:lineRule="auto"/>
      </w:pPr>
      <w:r>
        <w:t>The</w:t>
      </w:r>
      <w:r>
        <w:rPr>
          <w:spacing w:val="-4"/>
        </w:rPr>
        <w:t xml:space="preserve"> </w:t>
      </w:r>
      <w:r>
        <w:t>set</w:t>
      </w:r>
      <w:r>
        <w:rPr>
          <w:spacing w:val="-5"/>
        </w:rPr>
        <w:t xml:space="preserve"> </w:t>
      </w:r>
      <w:r>
        <w:t>format</w:t>
      </w:r>
      <w:r>
        <w:rPr>
          <w:spacing w:val="-5"/>
        </w:rPr>
        <w:t xml:space="preserve"> </w:t>
      </w:r>
      <w:r>
        <w:t>for</w:t>
      </w:r>
      <w:r>
        <w:rPr>
          <w:spacing w:val="-3"/>
        </w:rPr>
        <w:t xml:space="preserve"> </w:t>
      </w:r>
      <w:r>
        <w:t>the</w:t>
      </w:r>
      <w:r>
        <w:rPr>
          <w:spacing w:val="-1"/>
        </w:rPr>
        <w:t xml:space="preserve"> </w:t>
      </w:r>
      <w:r>
        <w:t>new</w:t>
      </w:r>
      <w:r>
        <w:rPr>
          <w:spacing w:val="-5"/>
        </w:rPr>
        <w:t xml:space="preserve"> </w:t>
      </w:r>
      <w:r>
        <w:t>site</w:t>
      </w:r>
      <w:r>
        <w:rPr>
          <w:spacing w:val="-1"/>
        </w:rPr>
        <w:t xml:space="preserve"> </w:t>
      </w:r>
      <w:r>
        <w:t>rules</w:t>
      </w:r>
      <w:r>
        <w:rPr>
          <w:spacing w:val="-1"/>
        </w:rPr>
        <w:t xml:space="preserve"> </w:t>
      </w:r>
      <w:r>
        <w:t>can</w:t>
      </w:r>
      <w:r>
        <w:rPr>
          <w:spacing w:val="-4"/>
        </w:rPr>
        <w:t xml:space="preserve"> </w:t>
      </w:r>
      <w:r>
        <w:t>be</w:t>
      </w:r>
      <w:r>
        <w:rPr>
          <w:spacing w:val="-4"/>
        </w:rPr>
        <w:t xml:space="preserve"> </w:t>
      </w:r>
      <w:r>
        <w:t>found</w:t>
      </w:r>
      <w:r>
        <w:rPr>
          <w:spacing w:val="-4"/>
        </w:rPr>
        <w:t xml:space="preserve"> </w:t>
      </w:r>
      <w:r>
        <w:t>at</w:t>
      </w:r>
      <w:r>
        <w:rPr>
          <w:spacing w:val="-3"/>
        </w:rPr>
        <w:t xml:space="preserve"> </w:t>
      </w:r>
      <w:r>
        <w:t>the</w:t>
      </w:r>
      <w:r>
        <w:rPr>
          <w:spacing w:val="-6"/>
        </w:rPr>
        <w:t xml:space="preserve"> </w:t>
      </w:r>
      <w:r>
        <w:t xml:space="preserve">following web-link. </w:t>
      </w:r>
      <w:hyperlink r:id="rId6">
        <w:r>
          <w:rPr>
            <w:color w:val="0000FF"/>
            <w:spacing w:val="-2"/>
            <w:u w:val="single" w:color="0000FF"/>
          </w:rPr>
          <w:t>http://www.legislation.gov.uk/uksi/2014/5/contents/made</w:t>
        </w:r>
      </w:hyperlink>
    </w:p>
    <w:p w14:paraId="61A3F358" w14:textId="77777777" w:rsidR="00B8040B" w:rsidRDefault="005158C4">
      <w:pPr>
        <w:pStyle w:val="Heading1"/>
        <w:numPr>
          <w:ilvl w:val="0"/>
          <w:numId w:val="1"/>
        </w:numPr>
        <w:tabs>
          <w:tab w:val="left" w:pos="719"/>
        </w:tabs>
        <w:spacing w:before="1"/>
        <w:ind w:left="719" w:hanging="359"/>
      </w:pPr>
      <w:r>
        <w:rPr>
          <w:spacing w:val="-2"/>
        </w:rPr>
        <w:t>Enforcement</w:t>
      </w:r>
    </w:p>
    <w:p w14:paraId="69BB6BC8" w14:textId="77777777" w:rsidR="00B8040B" w:rsidRDefault="005158C4">
      <w:pPr>
        <w:pStyle w:val="BodyText"/>
        <w:spacing w:before="242" w:line="276" w:lineRule="auto"/>
        <w:ind w:right="90"/>
      </w:pPr>
      <w:r>
        <w:t>The Council will also charge additional fees if costs are incurred in carrying out enforcement activities,</w:t>
      </w:r>
      <w:r>
        <w:rPr>
          <w:spacing w:val="-3"/>
        </w:rPr>
        <w:t xml:space="preserve"> </w:t>
      </w:r>
      <w:r>
        <w:t>such</w:t>
      </w:r>
      <w:r>
        <w:rPr>
          <w:spacing w:val="-3"/>
        </w:rPr>
        <w:t xml:space="preserve"> </w:t>
      </w:r>
      <w:r>
        <w:t>as</w:t>
      </w:r>
      <w:r>
        <w:rPr>
          <w:spacing w:val="-3"/>
        </w:rPr>
        <w:t xml:space="preserve"> </w:t>
      </w:r>
      <w:r>
        <w:t>service</w:t>
      </w:r>
      <w:r>
        <w:rPr>
          <w:spacing w:val="-3"/>
        </w:rPr>
        <w:t xml:space="preserve"> </w:t>
      </w:r>
      <w:r>
        <w:t>of</w:t>
      </w:r>
      <w:r>
        <w:rPr>
          <w:spacing w:val="-3"/>
        </w:rPr>
        <w:t xml:space="preserve"> </w:t>
      </w:r>
      <w:r>
        <w:t>an</w:t>
      </w:r>
      <w:r>
        <w:rPr>
          <w:spacing w:val="-3"/>
        </w:rPr>
        <w:t xml:space="preserve"> </w:t>
      </w:r>
      <w:r>
        <w:t>improvement</w:t>
      </w:r>
      <w:r>
        <w:rPr>
          <w:spacing w:val="-5"/>
        </w:rPr>
        <w:t xml:space="preserve"> </w:t>
      </w:r>
      <w:r>
        <w:t>notice</w:t>
      </w:r>
      <w:r>
        <w:rPr>
          <w:spacing w:val="-3"/>
        </w:rPr>
        <w:t xml:space="preserve"> </w:t>
      </w:r>
      <w:r>
        <w:t>(if</w:t>
      </w:r>
      <w:r>
        <w:rPr>
          <w:spacing w:val="-3"/>
        </w:rPr>
        <w:t xml:space="preserve"> </w:t>
      </w:r>
      <w:r>
        <w:t>site</w:t>
      </w:r>
      <w:r>
        <w:rPr>
          <w:spacing w:val="-6"/>
        </w:rPr>
        <w:t xml:space="preserve"> </w:t>
      </w:r>
      <w:r>
        <w:t>conditions</w:t>
      </w:r>
      <w:r>
        <w:rPr>
          <w:spacing w:val="-3"/>
        </w:rPr>
        <w:t xml:space="preserve"> </w:t>
      </w:r>
      <w:r>
        <w:t>are</w:t>
      </w:r>
      <w:r>
        <w:rPr>
          <w:spacing w:val="-8"/>
        </w:rPr>
        <w:t xml:space="preserve"> </w:t>
      </w:r>
      <w:r>
        <w:t>breached)</w:t>
      </w:r>
      <w:r>
        <w:rPr>
          <w:spacing w:val="-5"/>
        </w:rPr>
        <w:t xml:space="preserve"> </w:t>
      </w:r>
      <w:r>
        <w:t xml:space="preserve">however they will be calculated on a </w:t>
      </w:r>
      <w:proofErr w:type="gramStart"/>
      <w:r>
        <w:t>case by case</w:t>
      </w:r>
      <w:proofErr w:type="gramEnd"/>
      <w:r>
        <w:t xml:space="preserve"> basis and therefore no set fees apply.</w:t>
      </w:r>
    </w:p>
    <w:sectPr w:rsidR="00B8040B">
      <w:pgSz w:w="12240" w:h="15840"/>
      <w:pgMar w:top="1360" w:right="144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895D2E"/>
    <w:multiLevelType w:val="hybridMultilevel"/>
    <w:tmpl w:val="FD624ED2"/>
    <w:lvl w:ilvl="0" w:tplc="3F0894A2">
      <w:start w:val="1"/>
      <w:numFmt w:val="decimal"/>
      <w:lvlText w:val="%1."/>
      <w:lvlJc w:val="left"/>
      <w:pPr>
        <w:ind w:left="720" w:hanging="360"/>
        <w:jc w:val="left"/>
      </w:pPr>
      <w:rPr>
        <w:rFonts w:ascii="Arial" w:eastAsia="Arial" w:hAnsi="Arial" w:cs="Arial" w:hint="default"/>
        <w:b/>
        <w:bCs/>
        <w:i w:val="0"/>
        <w:iCs w:val="0"/>
        <w:spacing w:val="0"/>
        <w:w w:val="100"/>
        <w:sz w:val="22"/>
        <w:szCs w:val="22"/>
        <w:lang w:val="en-US" w:eastAsia="en-US" w:bidi="ar-SA"/>
      </w:rPr>
    </w:lvl>
    <w:lvl w:ilvl="1" w:tplc="ACFCABBE">
      <w:numFmt w:val="bullet"/>
      <w:lvlText w:val=""/>
      <w:lvlJc w:val="left"/>
      <w:pPr>
        <w:ind w:left="1440" w:hanging="360"/>
      </w:pPr>
      <w:rPr>
        <w:rFonts w:ascii="Symbol" w:eastAsia="Symbol" w:hAnsi="Symbol" w:cs="Symbol" w:hint="default"/>
        <w:b w:val="0"/>
        <w:bCs w:val="0"/>
        <w:i w:val="0"/>
        <w:iCs w:val="0"/>
        <w:spacing w:val="0"/>
        <w:w w:val="100"/>
        <w:sz w:val="22"/>
        <w:szCs w:val="22"/>
        <w:lang w:val="en-US" w:eastAsia="en-US" w:bidi="ar-SA"/>
      </w:rPr>
    </w:lvl>
    <w:lvl w:ilvl="2" w:tplc="0E02BFE2">
      <w:numFmt w:val="bullet"/>
      <w:lvlText w:val="•"/>
      <w:lvlJc w:val="left"/>
      <w:pPr>
        <w:ind w:left="2320" w:hanging="360"/>
      </w:pPr>
      <w:rPr>
        <w:rFonts w:hint="default"/>
        <w:lang w:val="en-US" w:eastAsia="en-US" w:bidi="ar-SA"/>
      </w:rPr>
    </w:lvl>
    <w:lvl w:ilvl="3" w:tplc="EBD86F56">
      <w:numFmt w:val="bullet"/>
      <w:lvlText w:val="•"/>
      <w:lvlJc w:val="left"/>
      <w:pPr>
        <w:ind w:left="3200" w:hanging="360"/>
      </w:pPr>
      <w:rPr>
        <w:rFonts w:hint="default"/>
        <w:lang w:val="en-US" w:eastAsia="en-US" w:bidi="ar-SA"/>
      </w:rPr>
    </w:lvl>
    <w:lvl w:ilvl="4" w:tplc="A378A492">
      <w:numFmt w:val="bullet"/>
      <w:lvlText w:val="•"/>
      <w:lvlJc w:val="left"/>
      <w:pPr>
        <w:ind w:left="4080" w:hanging="360"/>
      </w:pPr>
      <w:rPr>
        <w:rFonts w:hint="default"/>
        <w:lang w:val="en-US" w:eastAsia="en-US" w:bidi="ar-SA"/>
      </w:rPr>
    </w:lvl>
    <w:lvl w:ilvl="5" w:tplc="02D2A0F4">
      <w:numFmt w:val="bullet"/>
      <w:lvlText w:val="•"/>
      <w:lvlJc w:val="left"/>
      <w:pPr>
        <w:ind w:left="4960" w:hanging="360"/>
      </w:pPr>
      <w:rPr>
        <w:rFonts w:hint="default"/>
        <w:lang w:val="en-US" w:eastAsia="en-US" w:bidi="ar-SA"/>
      </w:rPr>
    </w:lvl>
    <w:lvl w:ilvl="6" w:tplc="1FE4F058">
      <w:numFmt w:val="bullet"/>
      <w:lvlText w:val="•"/>
      <w:lvlJc w:val="left"/>
      <w:pPr>
        <w:ind w:left="5840" w:hanging="360"/>
      </w:pPr>
      <w:rPr>
        <w:rFonts w:hint="default"/>
        <w:lang w:val="en-US" w:eastAsia="en-US" w:bidi="ar-SA"/>
      </w:rPr>
    </w:lvl>
    <w:lvl w:ilvl="7" w:tplc="F87A2B2A">
      <w:numFmt w:val="bullet"/>
      <w:lvlText w:val="•"/>
      <w:lvlJc w:val="left"/>
      <w:pPr>
        <w:ind w:left="6720" w:hanging="360"/>
      </w:pPr>
      <w:rPr>
        <w:rFonts w:hint="default"/>
        <w:lang w:val="en-US" w:eastAsia="en-US" w:bidi="ar-SA"/>
      </w:rPr>
    </w:lvl>
    <w:lvl w:ilvl="8" w:tplc="5A4EEBA6">
      <w:numFmt w:val="bullet"/>
      <w:lvlText w:val="•"/>
      <w:lvlJc w:val="left"/>
      <w:pPr>
        <w:ind w:left="7600" w:hanging="360"/>
      </w:pPr>
      <w:rPr>
        <w:rFonts w:hint="default"/>
        <w:lang w:val="en-US" w:eastAsia="en-US" w:bidi="ar-SA"/>
      </w:rPr>
    </w:lvl>
  </w:abstractNum>
  <w:num w:numId="1" w16cid:durableId="19170843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40B"/>
    <w:rsid w:val="00020ABF"/>
    <w:rsid w:val="000F08D8"/>
    <w:rsid w:val="005158C4"/>
    <w:rsid w:val="0094042A"/>
    <w:rsid w:val="00A70479"/>
    <w:rsid w:val="00B8040B"/>
    <w:rsid w:val="00E108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DDEF6"/>
  <w15:docId w15:val="{3EC262C1-2229-4A63-A74E-565833CEC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719" w:hanging="359"/>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719" w:hanging="359"/>
    </w:pPr>
  </w:style>
  <w:style w:type="paragraph" w:customStyle="1" w:styleId="TableParagraph">
    <w:name w:val="Table Paragraph"/>
    <w:basedOn w:val="Normal"/>
    <w:uiPriority w:val="1"/>
    <w:qFormat/>
    <w:pPr>
      <w:spacing w:before="1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egislation.gov.uk/uksi/2014/5/contents/made"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809</Words>
  <Characters>4613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newmanm</dc:creator>
  <cp:lastModifiedBy>Allan, Calum</cp:lastModifiedBy>
  <cp:revision>2</cp:revision>
  <dcterms:created xsi:type="dcterms:W3CDTF">2026-04-29T14:16:00Z</dcterms:created>
  <dcterms:modified xsi:type="dcterms:W3CDTF">2026-04-29T14:16:00Z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2014-05-19T00:00:00Z</vt:filetime>
  </property>
  <property fmtid="{D5CDD505-2E9C-101B-9397-08002B2CF9AE}" pid="3" name="Creator">
    <vt:lpwstr>Nitro Pro 9  (9. 0. 4. 5)</vt:lpwstr>
  </property>
  <property fmtid="{D5CDD505-2E9C-101B-9397-08002B2CF9AE}" pid="4" name="LastSaved">
    <vt:filetime>2025-10-16T00:00:00Z</vt:filetime>
  </property>
  <property fmtid="{D5CDD505-2E9C-101B-9397-08002B2CF9AE}" pid="5" name="Producer">
    <vt:lpwstr>Nitro Pro 9  (9. 0. 4. 5)</vt:lpwstr>
  </property>
</Properties>
</file>