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D2C37" w14:textId="77777777" w:rsidR="001D7745" w:rsidRDefault="001D7745">
      <w:pPr>
        <w:pStyle w:val="Heading1"/>
        <w:rPr>
          <w:b w:val="0"/>
          <w:u w:val="none"/>
        </w:rPr>
      </w:pPr>
    </w:p>
    <w:p w14:paraId="43E6378F" w14:textId="77777777" w:rsidR="001D7745" w:rsidRDefault="007149FC">
      <w:pPr>
        <w:framePr w:hSpace="180" w:wrap="around" w:vAnchor="text" w:hAnchor="page" w:x="1157" w:y="126"/>
      </w:pPr>
      <w:r>
        <w:rPr>
          <w:noProof/>
          <w:lang w:eastAsia="en-GB"/>
        </w:rPr>
        <w:drawing>
          <wp:inline distT="0" distB="0" distL="0" distR="0" wp14:anchorId="42C564D7" wp14:editId="29BA5756">
            <wp:extent cx="1000125" cy="10001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14:paraId="71EE5345" w14:textId="77777777" w:rsidR="001D7745" w:rsidRDefault="001D7745">
      <w:pPr>
        <w:pStyle w:val="Heading1"/>
        <w:rPr>
          <w:b w:val="0"/>
          <w:u w:val="none"/>
        </w:rPr>
      </w:pPr>
    </w:p>
    <w:p w14:paraId="5EFD749A" w14:textId="77777777" w:rsidR="001D7745" w:rsidRDefault="001D7745">
      <w:pPr>
        <w:pStyle w:val="Heading1"/>
        <w:rPr>
          <w:b w:val="0"/>
          <w:u w:val="none"/>
        </w:rPr>
      </w:pPr>
    </w:p>
    <w:p w14:paraId="3C6F1F92" w14:textId="77777777" w:rsidR="001D7745" w:rsidRDefault="001D7745">
      <w:pPr>
        <w:pStyle w:val="Heading1"/>
        <w:rPr>
          <w:sz w:val="36"/>
          <w:u w:val="none"/>
        </w:rPr>
      </w:pPr>
    </w:p>
    <w:p w14:paraId="0E1B05E6" w14:textId="77777777" w:rsidR="001D7745" w:rsidRDefault="001D7745">
      <w:pPr>
        <w:pStyle w:val="BodyText"/>
        <w:rPr>
          <w:b/>
          <w:sz w:val="36"/>
        </w:rPr>
      </w:pPr>
      <w:r>
        <w:rPr>
          <w:rFonts w:ascii="Rockwell MT" w:hAnsi="Rockwell MT"/>
          <w:b/>
          <w:sz w:val="36"/>
        </w:rPr>
        <w:t>Stroud</w:t>
      </w:r>
      <w:r>
        <w:rPr>
          <w:b/>
          <w:sz w:val="36"/>
        </w:rPr>
        <w:t xml:space="preserve"> </w:t>
      </w:r>
      <w:r>
        <w:rPr>
          <w:rFonts w:ascii="Rockwell MT Light" w:hAnsi="Rockwell MT Light"/>
          <w:b/>
          <w:sz w:val="36"/>
        </w:rPr>
        <w:t>District Council</w:t>
      </w:r>
    </w:p>
    <w:p w14:paraId="3DBE0493" w14:textId="77777777" w:rsidR="001D7745" w:rsidRDefault="001D7745"/>
    <w:p w14:paraId="3DC241D6" w14:textId="77777777" w:rsidR="001D7745" w:rsidRDefault="001D7745">
      <w:pPr>
        <w:pStyle w:val="Heading1"/>
        <w:rPr>
          <w:b w:val="0"/>
          <w:u w:val="none"/>
        </w:rPr>
      </w:pPr>
    </w:p>
    <w:p w14:paraId="60647EB0" w14:textId="77777777" w:rsidR="001D7745" w:rsidRDefault="001D7745">
      <w:pPr>
        <w:pStyle w:val="Heading1"/>
        <w:rPr>
          <w:b w:val="0"/>
          <w:u w:val="none"/>
        </w:rPr>
      </w:pPr>
    </w:p>
    <w:p w14:paraId="0A5D1EE0" w14:textId="77777777" w:rsidR="001D7745" w:rsidRDefault="001D7745">
      <w:pPr>
        <w:pStyle w:val="Heading1"/>
        <w:rPr>
          <w:b w:val="0"/>
          <w:u w:val="none"/>
        </w:rPr>
      </w:pPr>
    </w:p>
    <w:p w14:paraId="3176314C" w14:textId="2F9E3874" w:rsidR="001D7745" w:rsidRDefault="00A71C45">
      <w:pPr>
        <w:pStyle w:val="Heading1"/>
        <w:rPr>
          <w:b w:val="0"/>
          <w:u w:val="none"/>
        </w:rPr>
      </w:pPr>
      <w:bookmarkStart w:id="0" w:name="_Toc111791357"/>
      <w:r>
        <mc:AlternateContent>
          <mc:Choice Requires="wps">
            <w:drawing>
              <wp:anchor distT="0" distB="0" distL="114300" distR="114300" simplePos="0" relativeHeight="251658752" behindDoc="0" locked="0" layoutInCell="0" allowOverlap="1" wp14:anchorId="6CB53FCD" wp14:editId="5B9CF635">
                <wp:simplePos x="0" y="0"/>
                <wp:positionH relativeFrom="column">
                  <wp:posOffset>182880</wp:posOffset>
                </wp:positionH>
                <wp:positionV relativeFrom="paragraph">
                  <wp:posOffset>302895</wp:posOffset>
                </wp:positionV>
                <wp:extent cx="5212080" cy="2639695"/>
                <wp:effectExtent l="9525" t="13970" r="74295" b="80010"/>
                <wp:wrapTopAndBottom/>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2639695"/>
                        </a:xfrm>
                        <a:prstGeom prst="rect">
                          <a:avLst/>
                        </a:prstGeom>
                        <a:solidFill>
                          <a:srgbClr val="DDDDDD"/>
                        </a:solidFill>
                        <a:ln w="9525">
                          <a:solidFill>
                            <a:srgbClr val="000000"/>
                          </a:solidFill>
                          <a:miter lim="800000"/>
                          <a:headEnd/>
                          <a:tailEnd/>
                        </a:ln>
                        <a:effectLst>
                          <a:outerShdw dist="107763" dir="2700000" algn="ctr" rotWithShape="0">
                            <a:srgbClr val="808080"/>
                          </a:outerShdw>
                        </a:effectLst>
                      </wps:spPr>
                      <wps:txbx>
                        <w:txbxContent>
                          <w:p w14:paraId="72ABC48F" w14:textId="77777777" w:rsidR="00AB78B5" w:rsidRDefault="00AB78B5"/>
                          <w:p w14:paraId="42A08441" w14:textId="77777777" w:rsidR="00AB78B5" w:rsidRDefault="00AB78B5"/>
                          <w:p w14:paraId="22FE9771" w14:textId="6406ECD8" w:rsidR="00AB78B5" w:rsidRDefault="00AB78B5">
                            <w:pPr>
                              <w:pStyle w:val="Heading4"/>
                              <w:rPr>
                                <w:b/>
                              </w:rPr>
                            </w:pPr>
                            <w:r>
                              <w:rPr>
                                <w:b/>
                              </w:rPr>
                              <w:t xml:space="preserve">Food </w:t>
                            </w:r>
                            <w:r w:rsidR="0045095E">
                              <w:rPr>
                                <w:b/>
                              </w:rPr>
                              <w:t xml:space="preserve">Safety </w:t>
                            </w:r>
                            <w:r>
                              <w:rPr>
                                <w:b/>
                              </w:rPr>
                              <w:t>Service Plan</w:t>
                            </w:r>
                          </w:p>
                          <w:p w14:paraId="1C049E1F" w14:textId="77777777" w:rsidR="00AB78B5" w:rsidRDefault="00AB78B5">
                            <w:pPr>
                              <w:rPr>
                                <w:b/>
                              </w:rPr>
                            </w:pPr>
                          </w:p>
                          <w:p w14:paraId="7832DD74" w14:textId="5C8A114B" w:rsidR="00AB78B5" w:rsidRDefault="00AB78B5" w:rsidP="004E5908">
                            <w:pPr>
                              <w:jc w:val="center"/>
                              <w:rPr>
                                <w:sz w:val="40"/>
                              </w:rPr>
                            </w:pPr>
                            <w:r>
                              <w:rPr>
                                <w:b/>
                                <w:sz w:val="40"/>
                              </w:rPr>
                              <w:t>20</w:t>
                            </w:r>
                            <w:r w:rsidR="00157718">
                              <w:rPr>
                                <w:b/>
                                <w:sz w:val="40"/>
                              </w:rPr>
                              <w:t>2</w:t>
                            </w:r>
                            <w:r w:rsidR="003356EE">
                              <w:rPr>
                                <w:b/>
                                <w:sz w:val="40"/>
                              </w:rPr>
                              <w:t>4</w:t>
                            </w:r>
                            <w:r>
                              <w:rPr>
                                <w:b/>
                                <w:sz w:val="40"/>
                              </w:rPr>
                              <w:t>-202</w:t>
                            </w:r>
                            <w:r w:rsidR="003356EE">
                              <w:rPr>
                                <w:b/>
                                <w:sz w:val="40"/>
                              </w:rPr>
                              <w:t>5</w:t>
                            </w:r>
                          </w:p>
                          <w:p w14:paraId="5266B54F" w14:textId="77777777" w:rsidR="00AB78B5" w:rsidRDefault="00AB78B5"/>
                          <w:p w14:paraId="49466F71" w14:textId="77777777" w:rsidR="00AB78B5" w:rsidRDefault="00AB78B5"/>
                          <w:p w14:paraId="2E2E106D" w14:textId="14A0CF57" w:rsidR="00AB78B5" w:rsidRDefault="00AB78B5">
                            <w:pPr>
                              <w:jc w:val="center"/>
                              <w:rPr>
                                <w:b/>
                                <w:sz w:val="24"/>
                              </w:rPr>
                            </w:pPr>
                            <w:r>
                              <w:rPr>
                                <w:b/>
                                <w:sz w:val="24"/>
                              </w:rPr>
                              <w:t xml:space="preserve">A Service Plan for the Food Safety Section of the </w:t>
                            </w:r>
                            <w:r w:rsidR="00157718">
                              <w:rPr>
                                <w:b/>
                                <w:sz w:val="24"/>
                              </w:rPr>
                              <w:t>Environmental Health</w:t>
                            </w:r>
                            <w:r>
                              <w:rPr>
                                <w:b/>
                                <w:sz w:val="24"/>
                              </w:rPr>
                              <w:t xml:space="preserve"> Service based on the Food Standards Agency’s Framework Agreement on Local Authority Food Law Enforcement.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53FCD" id="_x0000_t202" coordsize="21600,21600" o:spt="202" path="m,l,21600r21600,l21600,xe">
                <v:stroke joinstyle="miter"/>
                <v:path gradientshapeok="t" o:connecttype="rect"/>
              </v:shapetype>
              <v:shape id="Text Box 9" o:spid="_x0000_s1026" type="#_x0000_t202" style="position:absolute;margin-left:14.4pt;margin-top:23.85pt;width:410.4pt;height:207.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" o:allowincell="f" fillcolor="#ddd">
                <v:shadow on="t" offset="6pt,6pt"/>
                <v:textbox>
                  <w:txbxContent>
                    <w:p w14:paraId="72ABC48F" w14:textId="77777777" w:rsidR="00AB78B5" w:rsidRDefault="00AB78B5"/>
                    <w:p w14:paraId="42A08441" w14:textId="77777777" w:rsidR="00AB78B5" w:rsidRDefault="00AB78B5"/>
                    <w:p w14:paraId="22FE9771" w14:textId="6406ECD8" w:rsidR="00AB78B5" w:rsidRDefault="00AB78B5">
                      <w:pPr>
                        <w:pStyle w:val="Heading4"/>
                        <w:rPr>
                          <w:b/>
                        </w:rPr>
                      </w:pPr>
                      <w:r>
                        <w:rPr>
                          <w:b/>
                        </w:rPr>
                        <w:t xml:space="preserve">Food </w:t>
                      </w:r>
                      <w:r w:rsidR="0045095E">
                        <w:rPr>
                          <w:b/>
                        </w:rPr>
                        <w:t xml:space="preserve">Safety </w:t>
                      </w:r>
                      <w:r>
                        <w:rPr>
                          <w:b/>
                        </w:rPr>
                        <w:t>Service Plan</w:t>
                      </w:r>
                    </w:p>
                    <w:p w14:paraId="1C049E1F" w14:textId="77777777" w:rsidR="00AB78B5" w:rsidRDefault="00AB78B5">
                      <w:pPr>
                        <w:rPr>
                          <w:b/>
                        </w:rPr>
                      </w:pPr>
                    </w:p>
                    <w:p w14:paraId="7832DD74" w14:textId="5C8A114B" w:rsidR="00AB78B5" w:rsidRDefault="00AB78B5" w:rsidP="004E5908">
                      <w:pPr>
                        <w:jc w:val="center"/>
                        <w:rPr>
                          <w:sz w:val="40"/>
                        </w:rPr>
                      </w:pPr>
                      <w:r>
                        <w:rPr>
                          <w:b/>
                          <w:sz w:val="40"/>
                        </w:rPr>
                        <w:t>20</w:t>
                      </w:r>
                      <w:r w:rsidR="00157718">
                        <w:rPr>
                          <w:b/>
                          <w:sz w:val="40"/>
                        </w:rPr>
                        <w:t>2</w:t>
                      </w:r>
                      <w:r w:rsidR="003356EE">
                        <w:rPr>
                          <w:b/>
                          <w:sz w:val="40"/>
                        </w:rPr>
                        <w:t>4</w:t>
                      </w:r>
                      <w:r>
                        <w:rPr>
                          <w:b/>
                          <w:sz w:val="40"/>
                        </w:rPr>
                        <w:t>-202</w:t>
                      </w:r>
                      <w:r w:rsidR="003356EE">
                        <w:rPr>
                          <w:b/>
                          <w:sz w:val="40"/>
                        </w:rPr>
                        <w:t>5</w:t>
                      </w:r>
                    </w:p>
                    <w:p w14:paraId="5266B54F" w14:textId="77777777" w:rsidR="00AB78B5" w:rsidRDefault="00AB78B5"/>
                    <w:p w14:paraId="49466F71" w14:textId="77777777" w:rsidR="00AB78B5" w:rsidRDefault="00AB78B5"/>
                    <w:p w14:paraId="2E2E106D" w14:textId="14A0CF57" w:rsidR="00AB78B5" w:rsidRDefault="00AB78B5">
                      <w:pPr>
                        <w:jc w:val="center"/>
                        <w:rPr>
                          <w:b/>
                          <w:sz w:val="24"/>
                        </w:rPr>
                      </w:pPr>
                      <w:r>
                        <w:rPr>
                          <w:b/>
                          <w:sz w:val="24"/>
                        </w:rPr>
                        <w:t xml:space="preserve">A Service Plan for the Food Safety Section of the </w:t>
                      </w:r>
                      <w:r w:rsidR="00157718">
                        <w:rPr>
                          <w:b/>
                          <w:sz w:val="24"/>
                        </w:rPr>
                        <w:t>Environmental Health</w:t>
                      </w:r>
                      <w:r>
                        <w:rPr>
                          <w:b/>
                          <w:sz w:val="24"/>
                        </w:rPr>
                        <w:t xml:space="preserve"> Service based on the Food Standards Agency’s Framework Agreement on Local Authority Food Law Enforcement.</w:t>
                      </w:r>
                    </w:p>
                  </w:txbxContent>
                </v:textbox>
                <w10:wrap type="topAndBottom"/>
              </v:shape>
            </w:pict>
          </mc:Fallback>
        </mc:AlternateContent>
      </w:r>
      <w:bookmarkEnd w:id="0"/>
    </w:p>
    <w:p w14:paraId="1E4DF3BF" w14:textId="77777777" w:rsidR="001D7745" w:rsidRDefault="001D7745">
      <w:pPr>
        <w:pStyle w:val="Heading1"/>
        <w:rPr>
          <w:b w:val="0"/>
          <w:u w:val="none"/>
        </w:rPr>
      </w:pPr>
    </w:p>
    <w:p w14:paraId="2F8CB6A3" w14:textId="77777777" w:rsidR="001D7745" w:rsidRDefault="001D7745"/>
    <w:p w14:paraId="4447534C" w14:textId="77777777" w:rsidR="001D7745" w:rsidRDefault="001D7745"/>
    <w:p w14:paraId="7F535A68" w14:textId="77777777" w:rsidR="001D7745" w:rsidRDefault="001D7745"/>
    <w:p w14:paraId="3BC032C8" w14:textId="77777777" w:rsidR="001D7745" w:rsidRDefault="001D7745">
      <w:pPr>
        <w:jc w:val="center"/>
        <w:rPr>
          <w:b/>
          <w:sz w:val="24"/>
          <w:u w:val="single"/>
        </w:rPr>
      </w:pPr>
      <w:r>
        <w:rPr>
          <w:b/>
          <w:sz w:val="24"/>
          <w:u w:val="single"/>
        </w:rPr>
        <w:t>CONTENTS</w:t>
      </w:r>
    </w:p>
    <w:p w14:paraId="61622DDA" w14:textId="4010FB09" w:rsidR="00155D87" w:rsidRDefault="00CE7C46">
      <w:pPr>
        <w:pStyle w:val="TOC1"/>
        <w:rPr>
          <w:rFonts w:asciiTheme="minorHAnsi" w:eastAsiaTheme="minorEastAsia" w:hAnsiTheme="minorHAnsi" w:cstheme="minorBidi"/>
          <w:b w:val="0"/>
          <w:caps w:val="0"/>
          <w:sz w:val="22"/>
          <w:szCs w:val="22"/>
          <w:lang w:eastAsia="en-GB"/>
        </w:rPr>
      </w:pPr>
      <w:r>
        <w:fldChar w:fldCharType="begin"/>
      </w:r>
      <w:r w:rsidR="001D7745">
        <w:instrText xml:space="preserve"> TOC \o "1-3" </w:instrText>
      </w:r>
      <w:r>
        <w:fldChar w:fldCharType="separate"/>
      </w:r>
      <w:r w:rsidR="00155D87" w:rsidRPr="00D62D99">
        <w:t>1.</w:t>
      </w:r>
      <w:r w:rsidR="00155D87">
        <w:rPr>
          <w:rFonts w:asciiTheme="minorHAnsi" w:eastAsiaTheme="minorEastAsia" w:hAnsiTheme="minorHAnsi" w:cstheme="minorBidi"/>
          <w:b w:val="0"/>
          <w:caps w:val="0"/>
          <w:sz w:val="22"/>
          <w:szCs w:val="22"/>
          <w:lang w:eastAsia="en-GB"/>
        </w:rPr>
        <w:tab/>
      </w:r>
      <w:r w:rsidR="00155D87" w:rsidRPr="00D62D99">
        <w:t>Service Aims and Objectives</w:t>
      </w:r>
      <w:r w:rsidR="00155D87">
        <w:tab/>
      </w:r>
      <w:r w:rsidR="00155D87">
        <w:fldChar w:fldCharType="begin"/>
      </w:r>
      <w:r w:rsidR="00155D87">
        <w:instrText xml:space="preserve"> PAGEREF _Toc111791358 \h </w:instrText>
      </w:r>
      <w:r w:rsidR="00155D87">
        <w:fldChar w:fldCharType="separate"/>
      </w:r>
      <w:r w:rsidR="00155D87">
        <w:t>2</w:t>
      </w:r>
      <w:r w:rsidR="00155D87">
        <w:fldChar w:fldCharType="end"/>
      </w:r>
    </w:p>
    <w:p w14:paraId="0E85EA1A" w14:textId="6419CFFF" w:rsidR="00155D87" w:rsidRDefault="00155D87">
      <w:pPr>
        <w:pStyle w:val="TOC1"/>
        <w:rPr>
          <w:rFonts w:asciiTheme="minorHAnsi" w:eastAsiaTheme="minorEastAsia" w:hAnsiTheme="minorHAnsi" w:cstheme="minorBidi"/>
          <w:b w:val="0"/>
          <w:caps w:val="0"/>
          <w:sz w:val="22"/>
          <w:szCs w:val="22"/>
          <w:lang w:eastAsia="en-GB"/>
        </w:rPr>
      </w:pPr>
      <w:r w:rsidRPr="00D62D99">
        <w:t>2.</w:t>
      </w:r>
      <w:r>
        <w:rPr>
          <w:rFonts w:asciiTheme="minorHAnsi" w:eastAsiaTheme="minorEastAsia" w:hAnsiTheme="minorHAnsi" w:cstheme="minorBidi"/>
          <w:b w:val="0"/>
          <w:caps w:val="0"/>
          <w:sz w:val="22"/>
          <w:szCs w:val="22"/>
          <w:lang w:eastAsia="en-GB"/>
        </w:rPr>
        <w:tab/>
      </w:r>
      <w:r w:rsidRPr="00D62D99">
        <w:t>Background</w:t>
      </w:r>
      <w:r>
        <w:tab/>
      </w:r>
      <w:r>
        <w:fldChar w:fldCharType="begin"/>
      </w:r>
      <w:r>
        <w:instrText xml:space="preserve"> PAGEREF _Toc111791359 \h </w:instrText>
      </w:r>
      <w:r>
        <w:fldChar w:fldCharType="separate"/>
      </w:r>
      <w:r>
        <w:t>4</w:t>
      </w:r>
      <w:r>
        <w:fldChar w:fldCharType="end"/>
      </w:r>
    </w:p>
    <w:p w14:paraId="42729C1F" w14:textId="59E41053" w:rsidR="00155D87" w:rsidRDefault="00155D87">
      <w:pPr>
        <w:pStyle w:val="TOC1"/>
        <w:rPr>
          <w:rFonts w:asciiTheme="minorHAnsi" w:eastAsiaTheme="minorEastAsia" w:hAnsiTheme="minorHAnsi" w:cstheme="minorBidi"/>
          <w:b w:val="0"/>
          <w:caps w:val="0"/>
          <w:sz w:val="22"/>
          <w:szCs w:val="22"/>
          <w:lang w:eastAsia="en-GB"/>
        </w:rPr>
      </w:pPr>
      <w:r w:rsidRPr="00D62D99">
        <w:t xml:space="preserve">3. </w:t>
      </w:r>
      <w:r>
        <w:rPr>
          <w:rFonts w:asciiTheme="minorHAnsi" w:eastAsiaTheme="minorEastAsia" w:hAnsiTheme="minorHAnsi" w:cstheme="minorBidi"/>
          <w:b w:val="0"/>
          <w:caps w:val="0"/>
          <w:sz w:val="22"/>
          <w:szCs w:val="22"/>
          <w:lang w:eastAsia="en-GB"/>
        </w:rPr>
        <w:tab/>
      </w:r>
      <w:r>
        <w:t>Service Delivery</w:t>
      </w:r>
      <w:r>
        <w:tab/>
      </w:r>
      <w:r>
        <w:fldChar w:fldCharType="begin"/>
      </w:r>
      <w:r>
        <w:instrText xml:space="preserve"> PAGEREF _Toc111791360 \h </w:instrText>
      </w:r>
      <w:r>
        <w:fldChar w:fldCharType="separate"/>
      </w:r>
      <w:r>
        <w:t>8</w:t>
      </w:r>
      <w:r>
        <w:fldChar w:fldCharType="end"/>
      </w:r>
    </w:p>
    <w:p w14:paraId="41DC1F56" w14:textId="0318E78A" w:rsidR="00155D87" w:rsidRDefault="00155D87">
      <w:pPr>
        <w:pStyle w:val="TOC1"/>
        <w:rPr>
          <w:rFonts w:asciiTheme="minorHAnsi" w:eastAsiaTheme="minorEastAsia" w:hAnsiTheme="minorHAnsi" w:cstheme="minorBidi"/>
          <w:b w:val="0"/>
          <w:caps w:val="0"/>
          <w:sz w:val="22"/>
          <w:szCs w:val="22"/>
          <w:lang w:eastAsia="en-GB"/>
        </w:rPr>
      </w:pPr>
      <w:r w:rsidRPr="00D62D99">
        <w:t>4.</w:t>
      </w:r>
      <w:r>
        <w:rPr>
          <w:rFonts w:asciiTheme="minorHAnsi" w:eastAsiaTheme="minorEastAsia" w:hAnsiTheme="minorHAnsi" w:cstheme="minorBidi"/>
          <w:b w:val="0"/>
          <w:caps w:val="0"/>
          <w:sz w:val="22"/>
          <w:szCs w:val="22"/>
          <w:lang w:eastAsia="en-GB"/>
        </w:rPr>
        <w:tab/>
      </w:r>
      <w:r w:rsidRPr="00D62D99">
        <w:t>Resources</w:t>
      </w:r>
      <w:r>
        <w:tab/>
      </w:r>
      <w:r>
        <w:fldChar w:fldCharType="begin"/>
      </w:r>
      <w:r>
        <w:instrText xml:space="preserve"> PAGEREF _Toc111791361 \h </w:instrText>
      </w:r>
      <w:r>
        <w:fldChar w:fldCharType="separate"/>
      </w:r>
      <w:r>
        <w:t>20</w:t>
      </w:r>
      <w:r>
        <w:fldChar w:fldCharType="end"/>
      </w:r>
    </w:p>
    <w:p w14:paraId="34AB0A6C" w14:textId="1440BE91" w:rsidR="00155D87" w:rsidRDefault="00155D87">
      <w:pPr>
        <w:pStyle w:val="TOC1"/>
        <w:rPr>
          <w:rFonts w:asciiTheme="minorHAnsi" w:eastAsiaTheme="minorEastAsia" w:hAnsiTheme="minorHAnsi" w:cstheme="minorBidi"/>
          <w:b w:val="0"/>
          <w:caps w:val="0"/>
          <w:sz w:val="22"/>
          <w:szCs w:val="22"/>
          <w:lang w:eastAsia="en-GB"/>
        </w:rPr>
      </w:pPr>
      <w:r w:rsidRPr="00D62D99">
        <w:t>5.</w:t>
      </w:r>
      <w:r>
        <w:rPr>
          <w:rFonts w:asciiTheme="minorHAnsi" w:eastAsiaTheme="minorEastAsia" w:hAnsiTheme="minorHAnsi" w:cstheme="minorBidi"/>
          <w:b w:val="0"/>
          <w:caps w:val="0"/>
          <w:sz w:val="22"/>
          <w:szCs w:val="22"/>
          <w:lang w:eastAsia="en-GB"/>
        </w:rPr>
        <w:tab/>
      </w:r>
      <w:r w:rsidRPr="00D62D99">
        <w:t>Quality Assessment</w:t>
      </w:r>
      <w:r>
        <w:tab/>
      </w:r>
      <w:r>
        <w:fldChar w:fldCharType="begin"/>
      </w:r>
      <w:r>
        <w:instrText xml:space="preserve"> PAGEREF _Toc111791362 \h </w:instrText>
      </w:r>
      <w:r>
        <w:fldChar w:fldCharType="separate"/>
      </w:r>
      <w:r>
        <w:t>20</w:t>
      </w:r>
      <w:r>
        <w:fldChar w:fldCharType="end"/>
      </w:r>
    </w:p>
    <w:p w14:paraId="20BBA575" w14:textId="53ABC124" w:rsidR="00155D87" w:rsidRDefault="00155D87">
      <w:pPr>
        <w:pStyle w:val="TOC1"/>
        <w:rPr>
          <w:rFonts w:asciiTheme="minorHAnsi" w:eastAsiaTheme="minorEastAsia" w:hAnsiTheme="minorHAnsi" w:cstheme="minorBidi"/>
          <w:b w:val="0"/>
          <w:caps w:val="0"/>
          <w:sz w:val="22"/>
          <w:szCs w:val="22"/>
          <w:lang w:eastAsia="en-GB"/>
        </w:rPr>
      </w:pPr>
      <w:r w:rsidRPr="00D62D99">
        <w:t>6.</w:t>
      </w:r>
      <w:r>
        <w:rPr>
          <w:rFonts w:asciiTheme="minorHAnsi" w:eastAsiaTheme="minorEastAsia" w:hAnsiTheme="minorHAnsi" w:cstheme="minorBidi"/>
          <w:b w:val="0"/>
          <w:caps w:val="0"/>
          <w:sz w:val="22"/>
          <w:szCs w:val="22"/>
          <w:lang w:eastAsia="en-GB"/>
        </w:rPr>
        <w:tab/>
      </w:r>
      <w:r w:rsidRPr="00D62D99">
        <w:t>Review</w:t>
      </w:r>
      <w:r>
        <w:tab/>
      </w:r>
      <w:r>
        <w:fldChar w:fldCharType="begin"/>
      </w:r>
      <w:r>
        <w:instrText xml:space="preserve"> PAGEREF _Toc111791363 \h </w:instrText>
      </w:r>
      <w:r>
        <w:fldChar w:fldCharType="separate"/>
      </w:r>
      <w:r>
        <w:t>21</w:t>
      </w:r>
      <w:r>
        <w:fldChar w:fldCharType="end"/>
      </w:r>
    </w:p>
    <w:p w14:paraId="613F787E" w14:textId="2DE4F674" w:rsidR="00740208" w:rsidRDefault="00CE7C46" w:rsidP="005B1AE0">
      <w:pPr>
        <w:pStyle w:val="TOC1"/>
        <w:rPr>
          <w:b w:val="0"/>
          <w:sz w:val="32"/>
          <w:u w:val="single"/>
          <w:lang w:val="en-US"/>
        </w:rPr>
      </w:pPr>
      <w:r>
        <w:fldChar w:fldCharType="end"/>
      </w:r>
      <w:r w:rsidR="00740208">
        <w:rPr>
          <w:sz w:val="32"/>
        </w:rPr>
        <w:br w:type="page"/>
      </w:r>
    </w:p>
    <w:p w14:paraId="5AFE5329" w14:textId="77777777" w:rsidR="001D7745" w:rsidRDefault="001D7745">
      <w:pPr>
        <w:pStyle w:val="Title"/>
        <w:rPr>
          <w:rFonts w:ascii="Arial" w:hAnsi="Arial"/>
          <w:sz w:val="32"/>
        </w:rPr>
      </w:pPr>
      <w:r>
        <w:rPr>
          <w:rFonts w:ascii="Arial" w:hAnsi="Arial"/>
          <w:sz w:val="32"/>
        </w:rPr>
        <w:lastRenderedPageBreak/>
        <w:t>Stroud District Council</w:t>
      </w:r>
    </w:p>
    <w:p w14:paraId="69C9407B" w14:textId="77777777" w:rsidR="001D7745" w:rsidRDefault="001D7745">
      <w:pPr>
        <w:jc w:val="center"/>
        <w:rPr>
          <w:sz w:val="32"/>
        </w:rPr>
      </w:pPr>
    </w:p>
    <w:p w14:paraId="68BBA0CC" w14:textId="4F96D850" w:rsidR="001D7745" w:rsidRDefault="001D7745">
      <w:pPr>
        <w:pStyle w:val="Title"/>
        <w:rPr>
          <w:rFonts w:ascii="Arial" w:hAnsi="Arial"/>
          <w:sz w:val="32"/>
        </w:rPr>
      </w:pPr>
      <w:r>
        <w:rPr>
          <w:rFonts w:ascii="Arial" w:hAnsi="Arial"/>
          <w:sz w:val="32"/>
        </w:rPr>
        <w:t xml:space="preserve">Food </w:t>
      </w:r>
      <w:r w:rsidR="0045095E">
        <w:rPr>
          <w:rFonts w:ascii="Arial" w:hAnsi="Arial"/>
          <w:sz w:val="32"/>
        </w:rPr>
        <w:t xml:space="preserve">Safety </w:t>
      </w:r>
      <w:r>
        <w:rPr>
          <w:rFonts w:ascii="Arial" w:hAnsi="Arial"/>
          <w:sz w:val="32"/>
        </w:rPr>
        <w:t>Service Plan</w:t>
      </w:r>
    </w:p>
    <w:p w14:paraId="0114A474" w14:textId="77777777" w:rsidR="001D7745" w:rsidRDefault="001D7745">
      <w:pPr>
        <w:jc w:val="both"/>
      </w:pPr>
    </w:p>
    <w:p w14:paraId="0FF5B0AA" w14:textId="77777777" w:rsidR="001D7745" w:rsidRDefault="001D7745">
      <w:pPr>
        <w:pStyle w:val="Heading1"/>
        <w:jc w:val="both"/>
        <w:rPr>
          <w:u w:val="none"/>
        </w:rPr>
      </w:pPr>
    </w:p>
    <w:p w14:paraId="5F8717EA" w14:textId="77777777" w:rsidR="001D7745" w:rsidRDefault="001D7745">
      <w:pPr>
        <w:pStyle w:val="Heading1"/>
        <w:jc w:val="both"/>
        <w:rPr>
          <w:u w:val="none"/>
        </w:rPr>
      </w:pPr>
      <w:bookmarkStart w:id="1" w:name="_Toc111791358"/>
      <w:r>
        <w:rPr>
          <w:u w:val="none"/>
        </w:rPr>
        <w:t>1.</w:t>
      </w:r>
      <w:r>
        <w:rPr>
          <w:u w:val="none"/>
        </w:rPr>
        <w:tab/>
        <w:t>Service Aims and Objectives</w:t>
      </w:r>
      <w:bookmarkEnd w:id="1"/>
    </w:p>
    <w:p w14:paraId="5CAD4D27" w14:textId="77777777" w:rsidR="001D7745" w:rsidRDefault="001D7745">
      <w:pPr>
        <w:jc w:val="both"/>
        <w:rPr>
          <w:u w:val="single"/>
        </w:rPr>
      </w:pPr>
    </w:p>
    <w:p w14:paraId="7F75AAEE" w14:textId="77777777" w:rsidR="001D7745" w:rsidRDefault="001D7745">
      <w:pPr>
        <w:jc w:val="both"/>
        <w:rPr>
          <w:b/>
        </w:rPr>
      </w:pPr>
      <w:r>
        <w:rPr>
          <w:b/>
        </w:rPr>
        <w:t>1.1</w:t>
      </w:r>
      <w:r>
        <w:rPr>
          <w:b/>
        </w:rPr>
        <w:tab/>
      </w:r>
      <w:r>
        <w:rPr>
          <w:b/>
          <w:u w:val="single"/>
        </w:rPr>
        <w:t>Aims and Objectives</w:t>
      </w:r>
    </w:p>
    <w:p w14:paraId="602B5D87" w14:textId="77777777" w:rsidR="001D7745" w:rsidRDefault="001D7745">
      <w:pPr>
        <w:jc w:val="both"/>
      </w:pPr>
    </w:p>
    <w:p w14:paraId="7AAFE1A0" w14:textId="77777777" w:rsidR="001D7745" w:rsidRDefault="001D7745">
      <w:pPr>
        <w:pStyle w:val="BodyText"/>
      </w:pPr>
      <w:r>
        <w:t xml:space="preserve">The over-riding goal of the </w:t>
      </w:r>
      <w:r w:rsidR="00F35C85">
        <w:t>Commercial Services Unit</w:t>
      </w:r>
      <w:r>
        <w:t xml:space="preserve">, in line with the Council’s Corporate Aims, is to maintain and improve the community’s health. To this end the </w:t>
      </w:r>
      <w:r w:rsidR="00F35C85">
        <w:t>Commercial Services Unit</w:t>
      </w:r>
      <w:r>
        <w:t xml:space="preserve"> will effectively utilise its resources to ensure that food and drink for human consumption which is supplied in the </w:t>
      </w:r>
      <w:proofErr w:type="gramStart"/>
      <w:r>
        <w:t>District</w:t>
      </w:r>
      <w:proofErr w:type="gramEnd"/>
      <w:r>
        <w:t xml:space="preserve"> is safe and without risks to health. Moreover, the </w:t>
      </w:r>
      <w:r w:rsidR="00F35C85">
        <w:t>Commercial Services Unit</w:t>
      </w:r>
      <w:r w:rsidR="00DE1509">
        <w:t xml:space="preserve"> will use it</w:t>
      </w:r>
      <w:r>
        <w:t>s influence, when appropriate, to promote awareness of the importance of diet and nutrition in ensuring a healthy lifestyle.</w:t>
      </w:r>
    </w:p>
    <w:p w14:paraId="486FB24F" w14:textId="77777777" w:rsidR="001D7745" w:rsidRDefault="001D7745">
      <w:pPr>
        <w:jc w:val="both"/>
      </w:pPr>
    </w:p>
    <w:p w14:paraId="00184BDB" w14:textId="77777777" w:rsidR="001D7745" w:rsidRDefault="001D7745">
      <w:pPr>
        <w:jc w:val="both"/>
      </w:pPr>
      <w:r>
        <w:t xml:space="preserve">The </w:t>
      </w:r>
      <w:r w:rsidR="00F35C85">
        <w:t>Commercial Services Unit</w:t>
      </w:r>
      <w:r>
        <w:t xml:space="preserve"> will achieve this aim by: -</w:t>
      </w:r>
    </w:p>
    <w:p w14:paraId="3F22CB27" w14:textId="77777777" w:rsidR="001D7745" w:rsidRDefault="001D7745">
      <w:pPr>
        <w:jc w:val="both"/>
      </w:pPr>
    </w:p>
    <w:p w14:paraId="34D872A8" w14:textId="77777777" w:rsidR="001D7745" w:rsidRDefault="001D7745">
      <w:pPr>
        <w:pStyle w:val="BodyTextIndent"/>
        <w:numPr>
          <w:ilvl w:val="0"/>
          <w:numId w:val="1"/>
        </w:numPr>
        <w:jc w:val="both"/>
      </w:pPr>
      <w:r>
        <w:t>ensuring that food premises are regularly inspected in accordance with national inspection frequency criteria and that legislative controls are consistently and effectively applied in all the premises it inspects.</w:t>
      </w:r>
    </w:p>
    <w:p w14:paraId="6EB37630" w14:textId="77777777" w:rsidR="001D7745" w:rsidRDefault="001D7745">
      <w:pPr>
        <w:ind w:left="720"/>
        <w:jc w:val="both"/>
      </w:pPr>
    </w:p>
    <w:p w14:paraId="75CA0380" w14:textId="77777777" w:rsidR="001D7745" w:rsidRDefault="001D7745">
      <w:pPr>
        <w:numPr>
          <w:ilvl w:val="0"/>
          <w:numId w:val="1"/>
        </w:numPr>
        <w:jc w:val="both"/>
      </w:pPr>
      <w:r>
        <w:t>giving encouragement to food business proprietors to adopt and implement the principles of hazard analysis with suitable controls at critical points. The Section will develop or support initiatives to improve the understanding of the principles of hazard analysis and hence increase the likelihood of their successful adoption by food businesses.</w:t>
      </w:r>
    </w:p>
    <w:p w14:paraId="61F52D46" w14:textId="77777777" w:rsidR="001D7745" w:rsidRDefault="001D7745">
      <w:pPr>
        <w:ind w:left="720"/>
        <w:jc w:val="both"/>
      </w:pPr>
    </w:p>
    <w:p w14:paraId="15D6C64D" w14:textId="77777777" w:rsidR="001D7745" w:rsidRDefault="001D7745">
      <w:pPr>
        <w:numPr>
          <w:ilvl w:val="0"/>
          <w:numId w:val="1"/>
        </w:numPr>
        <w:jc w:val="both"/>
      </w:pPr>
      <w:r>
        <w:t>recognising the importance of the legal requirement for food handlers to be properly trained or given instruction and supervised commensurate with their duties. Officers will actively enforce this requirement and promote or offer hygiene training courses locally and at reasonable cost.</w:t>
      </w:r>
    </w:p>
    <w:p w14:paraId="6B8232B7" w14:textId="77777777" w:rsidR="001D7745" w:rsidRDefault="001D7745">
      <w:pPr>
        <w:jc w:val="both"/>
      </w:pPr>
    </w:p>
    <w:p w14:paraId="7CE07FE7" w14:textId="77777777" w:rsidR="001D7745" w:rsidRDefault="001D7745">
      <w:pPr>
        <w:numPr>
          <w:ilvl w:val="0"/>
          <w:numId w:val="1"/>
        </w:numPr>
        <w:jc w:val="both"/>
      </w:pPr>
      <w:r>
        <w:t xml:space="preserve">implementing a local programme of food sampling and participating in national food sampling schemes </w:t>
      </w:r>
      <w:proofErr w:type="gramStart"/>
      <w:r>
        <w:t>in an effort to</w:t>
      </w:r>
      <w:proofErr w:type="gramEnd"/>
      <w:r>
        <w:t xml:space="preserve"> identify potentially dangerous levels of bacterial contamination in locally produced foods.</w:t>
      </w:r>
    </w:p>
    <w:p w14:paraId="4B97B0A3" w14:textId="77777777" w:rsidR="001D7745" w:rsidRDefault="001D7745">
      <w:pPr>
        <w:ind w:left="720"/>
        <w:jc w:val="both"/>
      </w:pPr>
    </w:p>
    <w:p w14:paraId="15603077" w14:textId="77777777" w:rsidR="001D7745" w:rsidRDefault="001D7745">
      <w:pPr>
        <w:numPr>
          <w:ilvl w:val="0"/>
          <w:numId w:val="1"/>
        </w:numPr>
        <w:jc w:val="both"/>
      </w:pPr>
      <w:r>
        <w:t>investigating reports of food contamination, food poisoning or food borne illness and endeavouring to prevent the continuance or recurrence of any factors giving rise to the reported incident.</w:t>
      </w:r>
    </w:p>
    <w:p w14:paraId="262FF124" w14:textId="77777777" w:rsidR="001D7745" w:rsidRDefault="001D7745">
      <w:pPr>
        <w:ind w:left="720"/>
        <w:jc w:val="both"/>
      </w:pPr>
    </w:p>
    <w:p w14:paraId="1842B67E" w14:textId="77777777" w:rsidR="001D7745" w:rsidRDefault="001D7745">
      <w:pPr>
        <w:numPr>
          <w:ilvl w:val="0"/>
          <w:numId w:val="1"/>
        </w:numPr>
        <w:jc w:val="both"/>
      </w:pPr>
      <w:r>
        <w:t>promoting the development of a wider understanding of ill-health issues associated with food allergy and hypersensitivity and encouraging proprietors to implement sensible controls in the preparation and sale of foods.</w:t>
      </w:r>
    </w:p>
    <w:p w14:paraId="525FAD08" w14:textId="77777777" w:rsidR="001D7745" w:rsidRDefault="001D7745">
      <w:pPr>
        <w:jc w:val="both"/>
      </w:pPr>
    </w:p>
    <w:p w14:paraId="3B7DDAA8" w14:textId="77777777" w:rsidR="001D7745" w:rsidRDefault="001D7745">
      <w:pPr>
        <w:numPr>
          <w:ilvl w:val="0"/>
          <w:numId w:val="1"/>
        </w:numPr>
        <w:jc w:val="both"/>
      </w:pPr>
      <w:r>
        <w:t xml:space="preserve">promoting the availability of healthy food choices on the menus of catering establishments in the </w:t>
      </w:r>
      <w:proofErr w:type="gramStart"/>
      <w:r>
        <w:t>District</w:t>
      </w:r>
      <w:proofErr w:type="gramEnd"/>
      <w:r>
        <w:t>.</w:t>
      </w:r>
    </w:p>
    <w:p w14:paraId="663A3532" w14:textId="77777777" w:rsidR="001D7745" w:rsidRDefault="001D7745">
      <w:pPr>
        <w:ind w:left="720"/>
        <w:jc w:val="both"/>
      </w:pPr>
    </w:p>
    <w:p w14:paraId="6217BB05" w14:textId="77777777" w:rsidR="001D7745" w:rsidRDefault="001D7745">
      <w:pPr>
        <w:numPr>
          <w:ilvl w:val="0"/>
          <w:numId w:val="1"/>
        </w:numPr>
        <w:jc w:val="both"/>
      </w:pPr>
      <w:r>
        <w:t>responding quickly and appropriately to national food hazard warnings.</w:t>
      </w:r>
    </w:p>
    <w:p w14:paraId="436E9252" w14:textId="77777777" w:rsidR="001D7745" w:rsidRDefault="001D7745">
      <w:pPr>
        <w:jc w:val="both"/>
      </w:pPr>
    </w:p>
    <w:p w14:paraId="03F03606" w14:textId="77777777" w:rsidR="0048777A" w:rsidRDefault="0048777A">
      <w:pPr>
        <w:rPr>
          <w:b/>
        </w:rPr>
      </w:pPr>
      <w:r>
        <w:rPr>
          <w:b/>
        </w:rPr>
        <w:br w:type="page"/>
      </w:r>
    </w:p>
    <w:p w14:paraId="31553CAD" w14:textId="77777777" w:rsidR="001D7745" w:rsidRDefault="001D7745">
      <w:pPr>
        <w:jc w:val="both"/>
        <w:rPr>
          <w:b/>
        </w:rPr>
      </w:pPr>
      <w:r>
        <w:rPr>
          <w:b/>
        </w:rPr>
        <w:lastRenderedPageBreak/>
        <w:t>1.2</w:t>
      </w:r>
      <w:r>
        <w:rPr>
          <w:b/>
        </w:rPr>
        <w:tab/>
      </w:r>
      <w:r>
        <w:rPr>
          <w:b/>
          <w:u w:val="single"/>
        </w:rPr>
        <w:t>Links to Corporate Objectives and Plans.</w:t>
      </w:r>
    </w:p>
    <w:p w14:paraId="2E05910A" w14:textId="77777777" w:rsidR="001D7745" w:rsidRDefault="001D7745">
      <w:pPr>
        <w:jc w:val="both"/>
      </w:pPr>
    </w:p>
    <w:p w14:paraId="2699FE75" w14:textId="784A2875" w:rsidR="001D7745" w:rsidRDefault="001D7745">
      <w:pPr>
        <w:pStyle w:val="BodyTextIndent"/>
        <w:ind w:left="0"/>
        <w:jc w:val="both"/>
      </w:pPr>
      <w:r>
        <w:t xml:space="preserve">The </w:t>
      </w:r>
      <w:hyperlink r:id="rId9" w:history="1">
        <w:r w:rsidRPr="00157718">
          <w:rPr>
            <w:rStyle w:val="Hyperlink"/>
          </w:rPr>
          <w:t xml:space="preserve">Council </w:t>
        </w:r>
        <w:r w:rsidR="00676DFF" w:rsidRPr="00157718">
          <w:rPr>
            <w:rStyle w:val="Hyperlink"/>
          </w:rPr>
          <w:t xml:space="preserve">Plan </w:t>
        </w:r>
        <w:r w:rsidR="00FC523D" w:rsidRPr="00157718">
          <w:rPr>
            <w:rStyle w:val="Hyperlink"/>
          </w:rPr>
          <w:t>20</w:t>
        </w:r>
        <w:r w:rsidR="00157718" w:rsidRPr="00157718">
          <w:rPr>
            <w:rStyle w:val="Hyperlink"/>
          </w:rPr>
          <w:t>21</w:t>
        </w:r>
        <w:r w:rsidR="00A32A3A" w:rsidRPr="00157718">
          <w:rPr>
            <w:rStyle w:val="Hyperlink"/>
          </w:rPr>
          <w:t>-2</w:t>
        </w:r>
        <w:r w:rsidR="00157718" w:rsidRPr="00157718">
          <w:rPr>
            <w:rStyle w:val="Hyperlink"/>
          </w:rPr>
          <w:t>6</w:t>
        </w:r>
      </w:hyperlink>
      <w:r w:rsidR="00FC523D">
        <w:t xml:space="preserve"> </w:t>
      </w:r>
      <w:r w:rsidR="00157718">
        <w:t>sets out 3 distinct priorities: -</w:t>
      </w:r>
    </w:p>
    <w:p w14:paraId="29BCBE05" w14:textId="3F611736" w:rsidR="00157718" w:rsidRDefault="00157718">
      <w:pPr>
        <w:pStyle w:val="BodyTextIndent"/>
        <w:ind w:left="0"/>
        <w:jc w:val="both"/>
      </w:pPr>
    </w:p>
    <w:p w14:paraId="0AC45141" w14:textId="71B865A3" w:rsidR="00157718" w:rsidRDefault="00157718" w:rsidP="00157718">
      <w:pPr>
        <w:pStyle w:val="BodyTextIndent"/>
        <w:numPr>
          <w:ilvl w:val="0"/>
          <w:numId w:val="29"/>
        </w:numPr>
        <w:jc w:val="both"/>
      </w:pPr>
      <w:r>
        <w:t>Environment and climate change</w:t>
      </w:r>
    </w:p>
    <w:p w14:paraId="4A201187" w14:textId="5BC96A9F" w:rsidR="00157718" w:rsidRDefault="00157718" w:rsidP="00157718">
      <w:pPr>
        <w:pStyle w:val="BodyTextIndent"/>
        <w:numPr>
          <w:ilvl w:val="0"/>
          <w:numId w:val="29"/>
        </w:numPr>
        <w:jc w:val="both"/>
      </w:pPr>
      <w:r>
        <w:t>Community resilience and wellbeing</w:t>
      </w:r>
    </w:p>
    <w:p w14:paraId="590C2C3A" w14:textId="1FA9B59C" w:rsidR="00157718" w:rsidRDefault="00157718" w:rsidP="00157718">
      <w:pPr>
        <w:pStyle w:val="BodyTextIndent"/>
        <w:numPr>
          <w:ilvl w:val="0"/>
          <w:numId w:val="29"/>
        </w:numPr>
        <w:jc w:val="both"/>
      </w:pPr>
      <w:r>
        <w:t>Economy recovery and regeneration</w:t>
      </w:r>
    </w:p>
    <w:p w14:paraId="7CC38F77" w14:textId="0A48F317" w:rsidR="001D7745" w:rsidRDefault="001D7745">
      <w:pPr>
        <w:ind w:left="720"/>
        <w:jc w:val="both"/>
      </w:pPr>
    </w:p>
    <w:p w14:paraId="7563B493" w14:textId="7886A2AC" w:rsidR="001D7745" w:rsidRDefault="001D7745">
      <w:pPr>
        <w:pStyle w:val="BodyTextIndent"/>
        <w:ind w:left="0"/>
        <w:jc w:val="both"/>
      </w:pPr>
      <w:r>
        <w:t>Ensuring high standard</w:t>
      </w:r>
      <w:r w:rsidR="00311C15">
        <w:t>s</w:t>
      </w:r>
      <w:r>
        <w:t xml:space="preserve"> of food safety is an important means of maintaining and improving the community’s health</w:t>
      </w:r>
      <w:r w:rsidR="00157718">
        <w:t xml:space="preserve"> and wellbeing </w:t>
      </w:r>
      <w:r w:rsidR="0032234C">
        <w:t>and</w:t>
      </w:r>
      <w:r w:rsidR="00311C15">
        <w:t>, as the Food Standards Agency maintains, safe</w:t>
      </w:r>
      <w:r w:rsidR="00157718">
        <w:t>r</w:t>
      </w:r>
      <w:r w:rsidR="00311C15">
        <w:t xml:space="preserve"> food is better for business to</w:t>
      </w:r>
      <w:r w:rsidR="00157718">
        <w:t xml:space="preserve">o. </w:t>
      </w:r>
      <w:r w:rsidR="0032234C">
        <w:t>B</w:t>
      </w:r>
      <w:r w:rsidR="00157718">
        <w:t xml:space="preserve">y helping food businesses achieve high standards of food safety and, at the same time, ensuring a level playing field </w:t>
      </w:r>
      <w:r w:rsidR="0032234C">
        <w:t>the food safety team plays an important part in economic recovery.</w:t>
      </w:r>
    </w:p>
    <w:p w14:paraId="0D135E6C" w14:textId="77777777" w:rsidR="001D7745" w:rsidRDefault="001D7745">
      <w:pPr>
        <w:pStyle w:val="BodyTextIndent"/>
        <w:jc w:val="both"/>
      </w:pPr>
    </w:p>
    <w:p w14:paraId="3B1A01D1" w14:textId="3D1DC456" w:rsidR="001D7745" w:rsidRDefault="001D7745">
      <w:pPr>
        <w:pStyle w:val="BodyTextIndent"/>
        <w:ind w:left="0"/>
        <w:jc w:val="both"/>
      </w:pPr>
      <w:r>
        <w:t xml:space="preserve">The Council recognises that regulation can have a significant influence on the profitability of small and medium sized enterprises and the Council has adopted enforcement policies, which incorporate the principles of good enforcement set out in the </w:t>
      </w:r>
      <w:hyperlink r:id="rId10" w:history="1">
        <w:r w:rsidR="00A4703D" w:rsidRPr="00A4703D">
          <w:rPr>
            <w:rStyle w:val="Hyperlink"/>
          </w:rPr>
          <w:t>Regulators’ Code</w:t>
        </w:r>
      </w:hyperlink>
      <w:r>
        <w:t xml:space="preserve">. For example, the Council has undertaken to minimise the cost of compliance for businesses and individuals by ensuring that any action taken is proportionate to the risks or wider public benefit and the Council will </w:t>
      </w:r>
      <w:proofErr w:type="spellStart"/>
      <w:r>
        <w:t>carryout</w:t>
      </w:r>
      <w:proofErr w:type="spellEnd"/>
      <w:r>
        <w:t xml:space="preserve"> its duties in a fair and equitable and consistent manner.</w:t>
      </w:r>
    </w:p>
    <w:p w14:paraId="6FC48BAF" w14:textId="77777777" w:rsidR="001D7745" w:rsidRDefault="001D7745">
      <w:pPr>
        <w:pStyle w:val="BodyTextIndent"/>
        <w:ind w:left="0"/>
        <w:jc w:val="both"/>
      </w:pPr>
    </w:p>
    <w:p w14:paraId="622FB3D4" w14:textId="29A043DF" w:rsidR="001D7745" w:rsidRDefault="001D7745">
      <w:pPr>
        <w:pStyle w:val="BodyTextIndent"/>
        <w:ind w:left="0"/>
        <w:jc w:val="both"/>
      </w:pPr>
      <w:r>
        <w:t>The Co</w:t>
      </w:r>
      <w:r w:rsidR="0032234C">
        <w:t>uncil’s</w:t>
      </w:r>
      <w:r>
        <w:t xml:space="preserve"> objectives are enabled through various strategies and service plans, of which this Food Service Plan </w:t>
      </w:r>
      <w:proofErr w:type="gramStart"/>
      <w:r>
        <w:t>forms</w:t>
      </w:r>
      <w:proofErr w:type="gramEnd"/>
      <w:r>
        <w:t xml:space="preserve"> part. </w:t>
      </w:r>
      <w:r w:rsidR="0032234C">
        <w:t>L</w:t>
      </w:r>
      <w:r>
        <w:t>ocal performance indicators are used to measure key service objectives set out in the service plans.</w:t>
      </w:r>
    </w:p>
    <w:p w14:paraId="5B12C493" w14:textId="77777777" w:rsidR="001D7745" w:rsidRDefault="001D7745">
      <w:pPr>
        <w:pStyle w:val="BodyTextIndent"/>
        <w:ind w:left="0"/>
        <w:jc w:val="both"/>
      </w:pPr>
    </w:p>
    <w:p w14:paraId="7A0C1F34" w14:textId="77777777" w:rsidR="001D7745" w:rsidRDefault="001D7745">
      <w:pPr>
        <w:pStyle w:val="BodyTextIndent"/>
        <w:ind w:left="0"/>
        <w:jc w:val="both"/>
      </w:pPr>
    </w:p>
    <w:p w14:paraId="3E160BFF" w14:textId="77777777" w:rsidR="00FA245A" w:rsidRDefault="00FA245A">
      <w:pPr>
        <w:rPr>
          <w:b/>
          <w:noProof/>
          <w:sz w:val="28"/>
        </w:rPr>
      </w:pPr>
      <w:r>
        <w:br w:type="page"/>
      </w:r>
    </w:p>
    <w:p w14:paraId="6ED70416" w14:textId="77777777" w:rsidR="001D7745" w:rsidRDefault="001D7745">
      <w:pPr>
        <w:pStyle w:val="Heading1"/>
        <w:rPr>
          <w:u w:val="none"/>
        </w:rPr>
      </w:pPr>
      <w:bookmarkStart w:id="2" w:name="_Toc111791359"/>
      <w:r>
        <w:rPr>
          <w:u w:val="none"/>
        </w:rPr>
        <w:lastRenderedPageBreak/>
        <w:t>2.</w:t>
      </w:r>
      <w:r>
        <w:rPr>
          <w:u w:val="none"/>
        </w:rPr>
        <w:tab/>
        <w:t>Background</w:t>
      </w:r>
      <w:bookmarkEnd w:id="2"/>
    </w:p>
    <w:p w14:paraId="49C4A0A6" w14:textId="77777777" w:rsidR="001D7745" w:rsidRDefault="001D7745">
      <w:pPr>
        <w:pStyle w:val="BodyTextIndent"/>
        <w:jc w:val="both"/>
      </w:pPr>
    </w:p>
    <w:p w14:paraId="1753E66F" w14:textId="77777777" w:rsidR="001D7745" w:rsidRDefault="001D7745">
      <w:pPr>
        <w:pStyle w:val="BodyTextIndent"/>
        <w:numPr>
          <w:ilvl w:val="1"/>
          <w:numId w:val="3"/>
        </w:numPr>
        <w:jc w:val="both"/>
        <w:rPr>
          <w:b/>
        </w:rPr>
      </w:pPr>
      <w:r>
        <w:rPr>
          <w:b/>
        </w:rPr>
        <w:t xml:space="preserve">Profile of the Local Authority </w:t>
      </w:r>
    </w:p>
    <w:p w14:paraId="08BBF9E8" w14:textId="77777777" w:rsidR="001D7745" w:rsidRDefault="001D7745">
      <w:pPr>
        <w:pStyle w:val="BodyTextIndent"/>
        <w:jc w:val="both"/>
      </w:pPr>
    </w:p>
    <w:p w14:paraId="2E6EFAFF" w14:textId="77777777" w:rsidR="001D7745" w:rsidRDefault="001D7745">
      <w:pPr>
        <w:pStyle w:val="BodyTextIndent"/>
        <w:ind w:left="0"/>
        <w:jc w:val="both"/>
      </w:pPr>
      <w:r>
        <w:t>The District Council covers an area of 45,318 hectares and has a population of approximately 1</w:t>
      </w:r>
      <w:r w:rsidR="002D2C43">
        <w:t>12</w:t>
      </w:r>
      <w:r>
        <w:t xml:space="preserve">,000. It is bounded on the west by the River Severn rising to the Cotswold escarpment to the east. To the North the district borders </w:t>
      </w:r>
      <w:smartTag w:uri="urn:schemas-microsoft-com:office:smarttags" w:element="place">
        <w:smartTag w:uri="urn:schemas-microsoft-com:office:smarttags" w:element="PlaceName">
          <w:r>
            <w:t>Gloucester</w:t>
          </w:r>
        </w:smartTag>
        <w:r>
          <w:t xml:space="preserve"> </w:t>
        </w:r>
        <w:smartTag w:uri="urn:schemas-microsoft-com:office:smarttags" w:element="PlaceType">
          <w:r>
            <w:t>City</w:t>
          </w:r>
        </w:smartTag>
      </w:smartTag>
      <w:r>
        <w:t xml:space="preserve"> and to the South it extends to Berkeley and Wotton-under-Edge. </w:t>
      </w:r>
    </w:p>
    <w:p w14:paraId="729FC793" w14:textId="77777777" w:rsidR="001D7745" w:rsidRDefault="001D7745">
      <w:pPr>
        <w:pStyle w:val="BodyTextIndent"/>
        <w:ind w:left="0"/>
        <w:jc w:val="both"/>
      </w:pPr>
    </w:p>
    <w:p w14:paraId="76B8426B" w14:textId="77777777" w:rsidR="001D7745" w:rsidRDefault="001D7745">
      <w:pPr>
        <w:pStyle w:val="BodyTextIndent"/>
        <w:ind w:left="0"/>
        <w:jc w:val="both"/>
      </w:pPr>
      <w:r>
        <w:t>It is a mixed urban and rural area with 5 main towns - Stroud, Stonehouse, Wotton-under-Edge, Dursley and Nailsworth - numerous villages and a number of industrial estates. Many of the towns and villages lie within the Cotswold area of outstanding natural beauty. There are 42 conservation areas, including an industrial conservation area.</w:t>
      </w:r>
    </w:p>
    <w:p w14:paraId="15D8F1FE" w14:textId="77777777" w:rsidR="001D7745" w:rsidRDefault="001D7745">
      <w:pPr>
        <w:pStyle w:val="BodyTextIndent"/>
        <w:ind w:left="0"/>
        <w:jc w:val="both"/>
      </w:pPr>
    </w:p>
    <w:p w14:paraId="3EC85F23" w14:textId="77777777" w:rsidR="001D7745" w:rsidRDefault="001D7745">
      <w:pPr>
        <w:pStyle w:val="BodyTextIndent"/>
        <w:ind w:left="0"/>
        <w:jc w:val="both"/>
        <w:rPr>
          <w:b/>
        </w:rPr>
      </w:pPr>
      <w:r>
        <w:rPr>
          <w:b/>
        </w:rPr>
        <w:t>2.2</w:t>
      </w:r>
      <w:r>
        <w:rPr>
          <w:b/>
        </w:rPr>
        <w:tab/>
        <w:t>Political and Organisational Structure</w:t>
      </w:r>
    </w:p>
    <w:p w14:paraId="27F68E98" w14:textId="77777777" w:rsidR="001D7745" w:rsidRDefault="001D7745">
      <w:pPr>
        <w:pStyle w:val="BodyTextIndent"/>
        <w:ind w:left="0"/>
        <w:jc w:val="both"/>
      </w:pPr>
    </w:p>
    <w:p w14:paraId="38C91EA2" w14:textId="1D6909B0" w:rsidR="001D7745" w:rsidRDefault="001D7745">
      <w:pPr>
        <w:pStyle w:val="BodyTextIndent"/>
        <w:ind w:left="0"/>
        <w:jc w:val="both"/>
      </w:pPr>
      <w:r>
        <w:t xml:space="preserve">There are 51 District Councillors who represent 30 wards. </w:t>
      </w:r>
      <w:r w:rsidR="0032234C" w:rsidRPr="0032234C">
        <w:t>Stroud District Council is led by a cooperative alliance of the Labour, Green and Liberal Democrat parties</w:t>
      </w:r>
      <w:r w:rsidR="00FC523D">
        <w:t>.</w:t>
      </w:r>
    </w:p>
    <w:p w14:paraId="16A8F649" w14:textId="77777777" w:rsidR="001D7745" w:rsidRDefault="001D7745">
      <w:pPr>
        <w:pStyle w:val="BodyTextIndent"/>
        <w:ind w:left="0"/>
        <w:jc w:val="both"/>
      </w:pPr>
      <w:r>
        <w:t xml:space="preserve">Food safety enforcement work </w:t>
      </w:r>
      <w:r w:rsidR="00732547">
        <w:t xml:space="preserve">falls within the remit of the environment committee. </w:t>
      </w:r>
    </w:p>
    <w:p w14:paraId="6AFD024B" w14:textId="3DFDAE26" w:rsidR="001D7745" w:rsidRDefault="001D7745">
      <w:pPr>
        <w:pStyle w:val="BodyTextIndent"/>
        <w:ind w:left="0"/>
        <w:jc w:val="both"/>
      </w:pPr>
      <w:r>
        <w:t xml:space="preserve">The </w:t>
      </w:r>
      <w:r w:rsidR="009D5056">
        <w:t>Commercial Services Unit</w:t>
      </w:r>
      <w:r>
        <w:t xml:space="preserve"> is part of the </w:t>
      </w:r>
      <w:r w:rsidR="003D79BF">
        <w:t>Environmental Health</w:t>
      </w:r>
      <w:r w:rsidR="00A32A3A">
        <w:t xml:space="preserve"> </w:t>
      </w:r>
      <w:r>
        <w:t xml:space="preserve">Service which is divided into </w:t>
      </w:r>
      <w:r w:rsidR="00FC523D">
        <w:t>4</w:t>
      </w:r>
      <w:r>
        <w:t xml:space="preserve"> functional sections – </w:t>
      </w:r>
      <w:r w:rsidR="009D5056">
        <w:t>Commercial Services</w:t>
      </w:r>
      <w:r>
        <w:t>, Environmental Protection</w:t>
      </w:r>
      <w:r w:rsidR="00FC523D">
        <w:t xml:space="preserve">, </w:t>
      </w:r>
      <w:r>
        <w:t xml:space="preserve">Housing </w:t>
      </w:r>
      <w:r w:rsidR="009D5056">
        <w:t>Renewal</w:t>
      </w:r>
      <w:r w:rsidR="007E6695">
        <w:t xml:space="preserve"> </w:t>
      </w:r>
      <w:r w:rsidR="00732547">
        <w:t>and Licensing – supported by an a</w:t>
      </w:r>
      <w:r>
        <w:t xml:space="preserve">dministration </w:t>
      </w:r>
      <w:r w:rsidR="00732547">
        <w:t>team</w:t>
      </w:r>
      <w:r>
        <w:t>.</w:t>
      </w:r>
    </w:p>
    <w:p w14:paraId="074DE4CC" w14:textId="77777777" w:rsidR="001D7745" w:rsidRDefault="001D7745">
      <w:pPr>
        <w:pStyle w:val="BodyTextIndent"/>
        <w:ind w:left="0"/>
        <w:jc w:val="both"/>
      </w:pPr>
    </w:p>
    <w:p w14:paraId="524F08CD" w14:textId="5B986F5F" w:rsidR="001D7745" w:rsidRDefault="0032234C">
      <w:pPr>
        <w:pStyle w:val="BodyTextIndent"/>
        <w:ind w:left="0"/>
        <w:jc w:val="both"/>
      </w:pPr>
      <w:r>
        <w:t>Sarah Clark</w:t>
      </w:r>
      <w:r w:rsidR="001D7745">
        <w:t xml:space="preserve">, </w:t>
      </w:r>
      <w:r w:rsidR="002D2C43">
        <w:t xml:space="preserve">Head of </w:t>
      </w:r>
      <w:r>
        <w:t xml:space="preserve">Environmental </w:t>
      </w:r>
      <w:r w:rsidR="002D2C43">
        <w:t xml:space="preserve">Health </w:t>
      </w:r>
      <w:r w:rsidR="001D7745">
        <w:t xml:space="preserve">has overall control of the </w:t>
      </w:r>
      <w:r w:rsidR="00227FDE">
        <w:t>Service</w:t>
      </w:r>
      <w:r w:rsidR="001D7745">
        <w:t>, which deals with most of the traditional environmental health core functions, including private sector housing, pollution control, food safety, health and safety, the dog warden service and licensing. He is responsible for control of budgets and resource allocation for the food safety service.</w:t>
      </w:r>
    </w:p>
    <w:p w14:paraId="3D117E22" w14:textId="77777777" w:rsidR="001D7745" w:rsidRDefault="001D7745">
      <w:pPr>
        <w:pStyle w:val="BodyTextIndent"/>
        <w:ind w:left="0"/>
        <w:jc w:val="both"/>
      </w:pPr>
    </w:p>
    <w:p w14:paraId="6320BA23" w14:textId="260EB76E" w:rsidR="001D7745" w:rsidRDefault="001D7745">
      <w:pPr>
        <w:pStyle w:val="BodyTextIndent"/>
        <w:ind w:left="0"/>
        <w:jc w:val="both"/>
      </w:pPr>
      <w:r>
        <w:t xml:space="preserve">Phil Park, </w:t>
      </w:r>
      <w:r w:rsidR="00F35C85">
        <w:t>Commercial Services Manager</w:t>
      </w:r>
      <w:r>
        <w:t xml:space="preserve"> </w:t>
      </w:r>
      <w:r w:rsidR="002D2C43">
        <w:t xml:space="preserve">(CSM) </w:t>
      </w:r>
      <w:r>
        <w:t xml:space="preserve">is responsible for the management of the </w:t>
      </w:r>
      <w:r w:rsidR="00F35C85">
        <w:t>Commercial Services Unit</w:t>
      </w:r>
      <w:r>
        <w:t xml:space="preserve"> and is the Council’s appointed food safety </w:t>
      </w:r>
      <w:r w:rsidR="00B4474B">
        <w:t>lead officer</w:t>
      </w:r>
      <w:r>
        <w:t xml:space="preserve"> for the purposes of the Food Safety Act 1990. As well as dealing with food safety enforcement and promotion the </w:t>
      </w:r>
      <w:r w:rsidR="00A53835">
        <w:t>team</w:t>
      </w:r>
      <w:r>
        <w:t xml:space="preserve"> is also responsible for health and safety in </w:t>
      </w:r>
      <w:r w:rsidR="008E2D48">
        <w:t xml:space="preserve">both food and </w:t>
      </w:r>
      <w:r>
        <w:t xml:space="preserve">non-food premises, communicable disease control and </w:t>
      </w:r>
      <w:r w:rsidR="001E182B">
        <w:t>registration of skin piercing establishments</w:t>
      </w:r>
      <w:r>
        <w:t xml:space="preserve">. The </w:t>
      </w:r>
      <w:r w:rsidR="00F35C85">
        <w:t>CSM</w:t>
      </w:r>
      <w:r>
        <w:t xml:space="preserve"> also </w:t>
      </w:r>
      <w:r w:rsidR="00F35C85">
        <w:t xml:space="preserve">manages the Council’s pest control service and </w:t>
      </w:r>
      <w:r>
        <w:t>provides an in-house health and safety advisory service to the Council.</w:t>
      </w:r>
    </w:p>
    <w:p w14:paraId="7991BE1B" w14:textId="77777777" w:rsidR="001D7745" w:rsidRDefault="001D7745">
      <w:pPr>
        <w:pStyle w:val="BodyTextIndent"/>
        <w:ind w:left="0"/>
        <w:jc w:val="both"/>
      </w:pPr>
    </w:p>
    <w:p w14:paraId="67371980" w14:textId="187EB6ED" w:rsidR="001D7745" w:rsidRDefault="002D2C43" w:rsidP="004E5908">
      <w:pPr>
        <w:pStyle w:val="BodyTextIndent"/>
        <w:ind w:left="0"/>
        <w:jc w:val="both"/>
      </w:pPr>
      <w:r>
        <w:t>1.</w:t>
      </w:r>
      <w:r w:rsidR="001E182B">
        <w:t>5</w:t>
      </w:r>
      <w:r w:rsidR="00E73A78">
        <w:t xml:space="preserve"> FTE Principal</w:t>
      </w:r>
      <w:r w:rsidR="004E5908">
        <w:t xml:space="preserve"> </w:t>
      </w:r>
      <w:r w:rsidR="001D7745">
        <w:t>Environmental Health Officer post</w:t>
      </w:r>
      <w:r w:rsidR="004E5908">
        <w:t>s</w:t>
      </w:r>
      <w:r w:rsidR="001D7745">
        <w:t xml:space="preserve"> and </w:t>
      </w:r>
      <w:r w:rsidR="00226B5E">
        <w:t>1.</w:t>
      </w:r>
      <w:r w:rsidR="003356EE">
        <w:t>6</w:t>
      </w:r>
      <w:r w:rsidR="001D7745">
        <w:t xml:space="preserve"> Food </w:t>
      </w:r>
      <w:r w:rsidR="004E5908">
        <w:t xml:space="preserve">and </w:t>
      </w:r>
      <w:r w:rsidR="001D7745">
        <w:t xml:space="preserve">Safety Officer </w:t>
      </w:r>
      <w:r w:rsidR="008040E1">
        <w:t xml:space="preserve">posts </w:t>
      </w:r>
      <w:r w:rsidR="001D7745">
        <w:t xml:space="preserve">are </w:t>
      </w:r>
      <w:r w:rsidR="008040E1">
        <w:t>designated</w:t>
      </w:r>
      <w:r w:rsidR="001D7745">
        <w:t xml:space="preserve"> to carry out the functions of the Section</w:t>
      </w:r>
      <w:r w:rsidR="008040E1">
        <w:t>. Officers</w:t>
      </w:r>
      <w:r w:rsidR="001D7745">
        <w:t xml:space="preserve"> hold a variety of qualifications</w:t>
      </w:r>
      <w:r w:rsidR="008040E1">
        <w:t xml:space="preserve"> and their </w:t>
      </w:r>
      <w:r w:rsidR="001D7745">
        <w:t xml:space="preserve">responsibilities vary accordingly – see table </w:t>
      </w:r>
      <w:r w:rsidR="00382604">
        <w:t xml:space="preserve">1 </w:t>
      </w:r>
      <w:r w:rsidR="001D7745">
        <w:t>below.</w:t>
      </w:r>
      <w:r w:rsidR="00E24552">
        <w:t xml:space="preserve"> In </w:t>
      </w:r>
      <w:r w:rsidR="008040E1">
        <w:t xml:space="preserve">April </w:t>
      </w:r>
      <w:r w:rsidR="00E24552">
        <w:t>20</w:t>
      </w:r>
      <w:r w:rsidR="0032234C">
        <w:t>2</w:t>
      </w:r>
      <w:r w:rsidR="003356EE">
        <w:t>4 all posts were filled but the part time food safety officer post was occupied by a degree qualified trainee. A contractor was appointed to create additional capacity. All the other posts were filled by fully qualified officers</w:t>
      </w:r>
    </w:p>
    <w:p w14:paraId="47DA41E7" w14:textId="77777777" w:rsidR="001D7745" w:rsidRDefault="001D7745">
      <w:pPr>
        <w:pStyle w:val="BodyTextIndent"/>
        <w:ind w:left="0"/>
        <w:jc w:val="both"/>
      </w:pPr>
    </w:p>
    <w:p w14:paraId="0E3C04E5" w14:textId="77777777" w:rsidR="005B1AE0" w:rsidRDefault="005B1AE0" w:rsidP="005B1AE0">
      <w:pPr>
        <w:pStyle w:val="BodyTextIndent"/>
        <w:ind w:left="0"/>
        <w:jc w:val="both"/>
      </w:pPr>
      <w:r>
        <w:t>The Commercial Services Unit is supported by a Business Support Officer and a team of 3 administrative assistants, who also provide support services to the rest of the Environmental Health Service.</w:t>
      </w:r>
    </w:p>
    <w:p w14:paraId="1B1F252B" w14:textId="77777777" w:rsidR="00382604" w:rsidRDefault="00382604">
      <w:pPr>
        <w:rPr>
          <w:b/>
          <w:u w:val="single"/>
        </w:rPr>
      </w:pPr>
      <w:r>
        <w:rPr>
          <w:b/>
          <w:u w:val="single"/>
        </w:rPr>
        <w:br w:type="page"/>
      </w:r>
    </w:p>
    <w:p w14:paraId="14E1ABD4" w14:textId="77777777" w:rsidR="00382604" w:rsidRPr="00382604" w:rsidRDefault="00382604">
      <w:pPr>
        <w:pStyle w:val="BodyTextIndent"/>
        <w:ind w:left="0"/>
        <w:jc w:val="both"/>
        <w:rPr>
          <w:b/>
          <w:u w:val="single"/>
        </w:rPr>
      </w:pPr>
      <w:r w:rsidRPr="00382604">
        <w:rPr>
          <w:b/>
          <w:u w:val="single"/>
        </w:rPr>
        <w:lastRenderedPageBreak/>
        <w:t>Table 1: Officers authorised to carryout official controls</w:t>
      </w:r>
    </w:p>
    <w:p w14:paraId="3089A940" w14:textId="77777777" w:rsidR="00382604" w:rsidRDefault="00382604">
      <w:pPr>
        <w:pStyle w:val="BodyTextIndent"/>
        <w:ind w:left="0"/>
        <w:jc w:val="both"/>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410"/>
        <w:gridCol w:w="2835"/>
        <w:gridCol w:w="1531"/>
      </w:tblGrid>
      <w:tr w:rsidR="0097412E" w14:paraId="43051828" w14:textId="77777777" w:rsidTr="00EE503A">
        <w:tc>
          <w:tcPr>
            <w:tcW w:w="1696" w:type="dxa"/>
          </w:tcPr>
          <w:p w14:paraId="2C2ECFCC" w14:textId="77777777" w:rsidR="0097412E" w:rsidRDefault="0097412E">
            <w:pPr>
              <w:pStyle w:val="BodyTextIndent"/>
              <w:ind w:left="0"/>
              <w:rPr>
                <w:b/>
                <w:sz w:val="20"/>
              </w:rPr>
            </w:pPr>
            <w:r>
              <w:rPr>
                <w:b/>
                <w:sz w:val="20"/>
              </w:rPr>
              <w:t>Post</w:t>
            </w:r>
          </w:p>
        </w:tc>
        <w:tc>
          <w:tcPr>
            <w:tcW w:w="2410" w:type="dxa"/>
          </w:tcPr>
          <w:p w14:paraId="1AE68CE5" w14:textId="26922957" w:rsidR="0097412E" w:rsidRDefault="0097412E">
            <w:pPr>
              <w:pStyle w:val="BodyTextIndent"/>
              <w:ind w:left="0"/>
              <w:rPr>
                <w:b/>
                <w:sz w:val="20"/>
              </w:rPr>
            </w:pPr>
            <w:r>
              <w:rPr>
                <w:b/>
                <w:sz w:val="20"/>
              </w:rPr>
              <w:t>Qualifications</w:t>
            </w:r>
            <w:r w:rsidR="001E182B">
              <w:rPr>
                <w:b/>
                <w:sz w:val="20"/>
              </w:rPr>
              <w:t xml:space="preserve"> Required</w:t>
            </w:r>
          </w:p>
        </w:tc>
        <w:tc>
          <w:tcPr>
            <w:tcW w:w="2835" w:type="dxa"/>
          </w:tcPr>
          <w:p w14:paraId="19B7E11F" w14:textId="77777777" w:rsidR="0097412E" w:rsidRDefault="003F5AF6">
            <w:pPr>
              <w:pStyle w:val="BodyTextIndent"/>
              <w:ind w:left="0"/>
              <w:rPr>
                <w:b/>
                <w:sz w:val="20"/>
              </w:rPr>
            </w:pPr>
            <w:r>
              <w:rPr>
                <w:b/>
                <w:sz w:val="20"/>
              </w:rPr>
              <w:t xml:space="preserve">Food Safety </w:t>
            </w:r>
            <w:r w:rsidR="0097412E">
              <w:rPr>
                <w:b/>
                <w:sz w:val="20"/>
              </w:rPr>
              <w:t>Responsibilities and authorisation</w:t>
            </w:r>
          </w:p>
          <w:p w14:paraId="3E441104" w14:textId="77777777" w:rsidR="0097412E" w:rsidRDefault="0097412E">
            <w:pPr>
              <w:pStyle w:val="BodyTextIndent"/>
              <w:ind w:left="0"/>
              <w:rPr>
                <w:b/>
                <w:sz w:val="20"/>
              </w:rPr>
            </w:pPr>
          </w:p>
        </w:tc>
        <w:tc>
          <w:tcPr>
            <w:tcW w:w="1531" w:type="dxa"/>
          </w:tcPr>
          <w:p w14:paraId="544DAD7B" w14:textId="77777777" w:rsidR="0097412E" w:rsidRDefault="0097412E">
            <w:pPr>
              <w:pStyle w:val="BodyTextIndent"/>
              <w:ind w:left="0"/>
              <w:rPr>
                <w:b/>
                <w:sz w:val="20"/>
              </w:rPr>
            </w:pPr>
            <w:r>
              <w:rPr>
                <w:b/>
                <w:sz w:val="20"/>
              </w:rPr>
              <w:t>Comments</w:t>
            </w:r>
          </w:p>
        </w:tc>
      </w:tr>
      <w:tr w:rsidR="00A53835" w14:paraId="073418C1" w14:textId="77777777" w:rsidTr="00EE503A">
        <w:trPr>
          <w:trHeight w:val="236"/>
        </w:trPr>
        <w:tc>
          <w:tcPr>
            <w:tcW w:w="8472" w:type="dxa"/>
            <w:gridSpan w:val="4"/>
          </w:tcPr>
          <w:p w14:paraId="357C9385" w14:textId="77777777" w:rsidR="00A53835" w:rsidRDefault="00A53835">
            <w:pPr>
              <w:pStyle w:val="BodyTextIndent"/>
              <w:ind w:left="0"/>
              <w:rPr>
                <w:sz w:val="20"/>
              </w:rPr>
            </w:pPr>
            <w:r w:rsidRPr="00A53835">
              <w:rPr>
                <w:b/>
                <w:sz w:val="20"/>
                <w:u w:val="single"/>
              </w:rPr>
              <w:t>Area 1</w:t>
            </w:r>
          </w:p>
        </w:tc>
      </w:tr>
      <w:tr w:rsidR="0097412E" w14:paraId="6B605573" w14:textId="77777777" w:rsidTr="00EE503A">
        <w:trPr>
          <w:trHeight w:val="1216"/>
        </w:trPr>
        <w:tc>
          <w:tcPr>
            <w:tcW w:w="1696" w:type="dxa"/>
          </w:tcPr>
          <w:p w14:paraId="74A669DE" w14:textId="3E41C9B4" w:rsidR="0097412E" w:rsidRDefault="0097412E" w:rsidP="004E5908">
            <w:pPr>
              <w:pStyle w:val="BodyTextIndent"/>
              <w:ind w:left="0"/>
              <w:rPr>
                <w:sz w:val="20"/>
              </w:rPr>
            </w:pPr>
            <w:r>
              <w:rPr>
                <w:sz w:val="20"/>
              </w:rPr>
              <w:t>Principal Environmental Health Officer (</w:t>
            </w:r>
            <w:r w:rsidR="001E182B">
              <w:rPr>
                <w:sz w:val="20"/>
              </w:rPr>
              <w:t xml:space="preserve">Part time </w:t>
            </w:r>
            <w:r w:rsidR="008310DE">
              <w:rPr>
                <w:sz w:val="20"/>
              </w:rPr>
              <w:t>0.8 FTE</w:t>
            </w:r>
            <w:r>
              <w:rPr>
                <w:sz w:val="20"/>
              </w:rPr>
              <w:t>)</w:t>
            </w:r>
          </w:p>
          <w:p w14:paraId="2F386DF9" w14:textId="77777777" w:rsidR="0097412E" w:rsidRDefault="0097412E" w:rsidP="00A53835">
            <w:pPr>
              <w:pStyle w:val="BodyTextIndent"/>
              <w:ind w:left="0"/>
              <w:rPr>
                <w:sz w:val="20"/>
              </w:rPr>
            </w:pPr>
          </w:p>
        </w:tc>
        <w:tc>
          <w:tcPr>
            <w:tcW w:w="2410" w:type="dxa"/>
          </w:tcPr>
          <w:p w14:paraId="22DFBAE8" w14:textId="3F71A9B0" w:rsidR="0097412E" w:rsidRDefault="00C67F1D" w:rsidP="002B72DD">
            <w:pPr>
              <w:pStyle w:val="BodyTextIndent"/>
              <w:ind w:left="0"/>
              <w:rPr>
                <w:sz w:val="20"/>
              </w:rPr>
            </w:pPr>
            <w:r>
              <w:rPr>
                <w:sz w:val="20"/>
              </w:rPr>
              <w:t>Degree in Environmental Health.</w:t>
            </w:r>
          </w:p>
        </w:tc>
        <w:tc>
          <w:tcPr>
            <w:tcW w:w="2835" w:type="dxa"/>
          </w:tcPr>
          <w:p w14:paraId="7C121AC3" w14:textId="77777777" w:rsidR="0097412E" w:rsidRDefault="0097412E">
            <w:pPr>
              <w:pStyle w:val="BodyTextIndent"/>
              <w:ind w:left="0"/>
              <w:rPr>
                <w:sz w:val="20"/>
              </w:rPr>
            </w:pPr>
            <w:r>
              <w:rPr>
                <w:sz w:val="20"/>
              </w:rPr>
              <w:t>Day to day management of Area 1. Inspection of full range of food premises, including specialist processes. Service of Statutory Notices. Deputises for CSM.</w:t>
            </w:r>
          </w:p>
        </w:tc>
        <w:tc>
          <w:tcPr>
            <w:tcW w:w="1531" w:type="dxa"/>
          </w:tcPr>
          <w:p w14:paraId="5D99ABCA" w14:textId="77777777" w:rsidR="0097412E" w:rsidRDefault="0097412E">
            <w:pPr>
              <w:pStyle w:val="BodyTextIndent"/>
              <w:ind w:left="0"/>
              <w:rPr>
                <w:sz w:val="20"/>
              </w:rPr>
            </w:pPr>
          </w:p>
        </w:tc>
      </w:tr>
      <w:tr w:rsidR="00AB23B4" w14:paraId="46EF6C14" w14:textId="77777777" w:rsidTr="00EE503A">
        <w:tc>
          <w:tcPr>
            <w:tcW w:w="1696" w:type="dxa"/>
          </w:tcPr>
          <w:p w14:paraId="761AA72A" w14:textId="70073F3F" w:rsidR="00AB23B4" w:rsidRPr="00AB23B4" w:rsidRDefault="00AB23B4" w:rsidP="00AB23B4">
            <w:pPr>
              <w:pStyle w:val="BodyTextIndent"/>
              <w:ind w:left="0"/>
              <w:rPr>
                <w:sz w:val="20"/>
              </w:rPr>
            </w:pPr>
            <w:r w:rsidRPr="00AB23B4">
              <w:rPr>
                <w:sz w:val="20"/>
              </w:rPr>
              <w:t>Food and Safety Officer</w:t>
            </w:r>
            <w:r w:rsidR="003356EE">
              <w:rPr>
                <w:sz w:val="20"/>
              </w:rPr>
              <w:t>/Trainee</w:t>
            </w:r>
            <w:r w:rsidRPr="00AB23B4">
              <w:rPr>
                <w:sz w:val="20"/>
              </w:rPr>
              <w:t xml:space="preserve"> </w:t>
            </w:r>
          </w:p>
          <w:p w14:paraId="37635270" w14:textId="14FA60D7" w:rsidR="00AB23B4" w:rsidRDefault="001E182B" w:rsidP="00AB23B4">
            <w:pPr>
              <w:pStyle w:val="BodyTextIndent"/>
              <w:ind w:left="0"/>
              <w:rPr>
                <w:sz w:val="20"/>
              </w:rPr>
            </w:pPr>
            <w:r>
              <w:rPr>
                <w:sz w:val="20"/>
              </w:rPr>
              <w:t>Part</w:t>
            </w:r>
            <w:r w:rsidR="00AB23B4" w:rsidRPr="00AB23B4">
              <w:rPr>
                <w:sz w:val="20"/>
              </w:rPr>
              <w:t xml:space="preserve"> time 0.</w:t>
            </w:r>
            <w:r w:rsidR="003356EE">
              <w:rPr>
                <w:sz w:val="20"/>
              </w:rPr>
              <w:t>5</w:t>
            </w:r>
            <w:r w:rsidR="00AB23B4" w:rsidRPr="00AB23B4">
              <w:rPr>
                <w:sz w:val="20"/>
              </w:rPr>
              <w:t xml:space="preserve"> FTE </w:t>
            </w:r>
          </w:p>
        </w:tc>
        <w:tc>
          <w:tcPr>
            <w:tcW w:w="2410" w:type="dxa"/>
          </w:tcPr>
          <w:p w14:paraId="785E5299" w14:textId="6E6964E7" w:rsidR="00AB23B4" w:rsidRDefault="00AB23B4" w:rsidP="00AB23B4">
            <w:pPr>
              <w:pStyle w:val="BodyTextIndent"/>
              <w:ind w:left="0"/>
              <w:rPr>
                <w:sz w:val="20"/>
              </w:rPr>
            </w:pPr>
            <w:r w:rsidRPr="00AB23B4">
              <w:rPr>
                <w:sz w:val="20"/>
              </w:rPr>
              <w:t>Higher Certificate in Food Premises Inspection</w:t>
            </w:r>
            <w:r>
              <w:rPr>
                <w:sz w:val="20"/>
              </w:rPr>
              <w:t xml:space="preserve"> or Degree in Environmental Health.</w:t>
            </w:r>
            <w:r w:rsidRPr="00AB23B4">
              <w:rPr>
                <w:sz w:val="20"/>
              </w:rPr>
              <w:t xml:space="preserve"> </w:t>
            </w:r>
          </w:p>
        </w:tc>
        <w:tc>
          <w:tcPr>
            <w:tcW w:w="2835" w:type="dxa"/>
          </w:tcPr>
          <w:p w14:paraId="5593B576" w14:textId="5CA0F56C" w:rsidR="00AB23B4" w:rsidRDefault="001E182B" w:rsidP="00AB23B4">
            <w:pPr>
              <w:pStyle w:val="BodyTextIndent"/>
              <w:ind w:left="0"/>
              <w:rPr>
                <w:sz w:val="20"/>
              </w:rPr>
            </w:pPr>
            <w:r>
              <w:rPr>
                <w:sz w:val="20"/>
              </w:rPr>
              <w:t>Inspection of full range of food premises, including specialist processes. Service of Statutory Notices.  Food sampling.</w:t>
            </w:r>
          </w:p>
        </w:tc>
        <w:tc>
          <w:tcPr>
            <w:tcW w:w="1531" w:type="dxa"/>
          </w:tcPr>
          <w:p w14:paraId="1EA54FB4" w14:textId="552BE57A" w:rsidR="00AB23B4" w:rsidRDefault="003356EE" w:rsidP="00AB23B4">
            <w:pPr>
              <w:pStyle w:val="BodyTextIndent"/>
              <w:ind w:left="0"/>
              <w:rPr>
                <w:sz w:val="20"/>
              </w:rPr>
            </w:pPr>
            <w:r>
              <w:rPr>
                <w:sz w:val="20"/>
              </w:rPr>
              <w:t>Aim is to achieve full authorisation in September 2024</w:t>
            </w:r>
          </w:p>
        </w:tc>
      </w:tr>
      <w:tr w:rsidR="00A53835" w14:paraId="25851BB2" w14:textId="77777777" w:rsidTr="00EE503A">
        <w:tc>
          <w:tcPr>
            <w:tcW w:w="1696" w:type="dxa"/>
          </w:tcPr>
          <w:p w14:paraId="19EA36DE" w14:textId="77777777" w:rsidR="00A53835" w:rsidRDefault="003356EE" w:rsidP="008040E1">
            <w:pPr>
              <w:pStyle w:val="BodyTextIndent"/>
              <w:ind w:left="0"/>
              <w:rPr>
                <w:sz w:val="20"/>
              </w:rPr>
            </w:pPr>
            <w:r>
              <w:rPr>
                <w:sz w:val="20"/>
              </w:rPr>
              <w:t>EHO Contractor</w:t>
            </w:r>
          </w:p>
          <w:p w14:paraId="69BAFA49" w14:textId="4617EB0A" w:rsidR="003356EE" w:rsidRDefault="003356EE" w:rsidP="008040E1">
            <w:pPr>
              <w:pStyle w:val="BodyTextIndent"/>
              <w:ind w:left="0"/>
              <w:rPr>
                <w:sz w:val="20"/>
              </w:rPr>
            </w:pPr>
            <w:r>
              <w:rPr>
                <w:sz w:val="20"/>
              </w:rPr>
              <w:t>0.1 FTE</w:t>
            </w:r>
          </w:p>
        </w:tc>
        <w:tc>
          <w:tcPr>
            <w:tcW w:w="2410" w:type="dxa"/>
          </w:tcPr>
          <w:p w14:paraId="130F1993" w14:textId="06D8BEDC" w:rsidR="00A53835" w:rsidRDefault="003356EE" w:rsidP="00341347">
            <w:pPr>
              <w:pStyle w:val="BodyTextIndent"/>
              <w:ind w:left="0"/>
              <w:rPr>
                <w:sz w:val="20"/>
              </w:rPr>
            </w:pPr>
            <w:r>
              <w:rPr>
                <w:sz w:val="20"/>
              </w:rPr>
              <w:t>Degree in Environmental Health.</w:t>
            </w:r>
          </w:p>
        </w:tc>
        <w:tc>
          <w:tcPr>
            <w:tcW w:w="2835" w:type="dxa"/>
          </w:tcPr>
          <w:p w14:paraId="4554D69F" w14:textId="340779C0" w:rsidR="00A53835" w:rsidRDefault="003356EE" w:rsidP="00341347">
            <w:pPr>
              <w:pStyle w:val="BodyTextIndent"/>
              <w:ind w:left="0"/>
              <w:rPr>
                <w:sz w:val="20"/>
              </w:rPr>
            </w:pPr>
            <w:r>
              <w:rPr>
                <w:sz w:val="20"/>
              </w:rPr>
              <w:t>Inspection of full range of food premises, including specialist processes. Service of Statutory Notices.  Food sampling.</w:t>
            </w:r>
          </w:p>
        </w:tc>
        <w:tc>
          <w:tcPr>
            <w:tcW w:w="1531" w:type="dxa"/>
          </w:tcPr>
          <w:p w14:paraId="62BA70C5" w14:textId="086DCAA1" w:rsidR="00A53835" w:rsidRDefault="003356EE" w:rsidP="0003075A">
            <w:pPr>
              <w:pStyle w:val="BodyTextIndent"/>
              <w:ind w:left="0"/>
              <w:rPr>
                <w:sz w:val="20"/>
              </w:rPr>
            </w:pPr>
            <w:r>
              <w:rPr>
                <w:sz w:val="20"/>
              </w:rPr>
              <w:t>Short term contract to July 2024</w:t>
            </w:r>
          </w:p>
        </w:tc>
      </w:tr>
      <w:tr w:rsidR="00A53835" w14:paraId="3361439A" w14:textId="77777777" w:rsidTr="00EE503A">
        <w:tc>
          <w:tcPr>
            <w:tcW w:w="8472" w:type="dxa"/>
            <w:gridSpan w:val="4"/>
          </w:tcPr>
          <w:p w14:paraId="7E84453D" w14:textId="77777777" w:rsidR="00A53835" w:rsidRDefault="00A53835" w:rsidP="0003075A">
            <w:pPr>
              <w:pStyle w:val="BodyTextIndent"/>
              <w:ind w:left="0"/>
              <w:rPr>
                <w:sz w:val="20"/>
              </w:rPr>
            </w:pPr>
            <w:r w:rsidRPr="00A53835">
              <w:rPr>
                <w:b/>
                <w:sz w:val="20"/>
                <w:u w:val="single"/>
              </w:rPr>
              <w:t>Area 2</w:t>
            </w:r>
          </w:p>
        </w:tc>
      </w:tr>
      <w:tr w:rsidR="00A53835" w14:paraId="764A0790" w14:textId="77777777" w:rsidTr="00EE503A">
        <w:tc>
          <w:tcPr>
            <w:tcW w:w="1696" w:type="dxa"/>
          </w:tcPr>
          <w:p w14:paraId="356B29F6" w14:textId="77777777" w:rsidR="00A53835" w:rsidRDefault="00A53835" w:rsidP="008040E1">
            <w:pPr>
              <w:pStyle w:val="BodyTextIndent"/>
              <w:ind w:left="0"/>
              <w:rPr>
                <w:sz w:val="20"/>
              </w:rPr>
            </w:pPr>
            <w:r>
              <w:rPr>
                <w:sz w:val="20"/>
              </w:rPr>
              <w:t xml:space="preserve">Principal Environmental Health Officer </w:t>
            </w:r>
            <w:r w:rsidR="003F5AF6">
              <w:rPr>
                <w:sz w:val="20"/>
              </w:rPr>
              <w:t>(</w:t>
            </w:r>
            <w:r w:rsidR="008040E1">
              <w:rPr>
                <w:sz w:val="20"/>
              </w:rPr>
              <w:t>Part-time 0.7</w:t>
            </w:r>
            <w:r w:rsidR="003F5AF6">
              <w:rPr>
                <w:sz w:val="20"/>
              </w:rPr>
              <w:t xml:space="preserve"> FTE)</w:t>
            </w:r>
          </w:p>
        </w:tc>
        <w:tc>
          <w:tcPr>
            <w:tcW w:w="2410" w:type="dxa"/>
          </w:tcPr>
          <w:p w14:paraId="6B3592FD" w14:textId="5C9DAD64" w:rsidR="00A53835" w:rsidRDefault="00A53835" w:rsidP="0003075A">
            <w:pPr>
              <w:pStyle w:val="BodyTextIndent"/>
              <w:ind w:left="0"/>
              <w:rPr>
                <w:sz w:val="20"/>
              </w:rPr>
            </w:pPr>
            <w:r>
              <w:rPr>
                <w:sz w:val="20"/>
              </w:rPr>
              <w:t xml:space="preserve">Degree in Environmental Health. </w:t>
            </w:r>
            <w:r w:rsidR="008310DE">
              <w:rPr>
                <w:sz w:val="20"/>
              </w:rPr>
              <w:t>CIEH</w:t>
            </w:r>
            <w:r>
              <w:rPr>
                <w:sz w:val="20"/>
              </w:rPr>
              <w:t xml:space="preserve"> registered.</w:t>
            </w:r>
          </w:p>
        </w:tc>
        <w:tc>
          <w:tcPr>
            <w:tcW w:w="2835" w:type="dxa"/>
          </w:tcPr>
          <w:p w14:paraId="0154DED6" w14:textId="77777777" w:rsidR="00A53835" w:rsidRDefault="00A53835" w:rsidP="0003075A">
            <w:pPr>
              <w:pStyle w:val="BodyTextIndent"/>
              <w:ind w:left="0"/>
              <w:rPr>
                <w:sz w:val="20"/>
              </w:rPr>
            </w:pPr>
            <w:r>
              <w:rPr>
                <w:sz w:val="20"/>
              </w:rPr>
              <w:t>Day to day management of Area 2. Inspection of full range of food premises, including specialist processes. Service of Statutory Notices. Deputises for CSM.</w:t>
            </w:r>
          </w:p>
        </w:tc>
        <w:tc>
          <w:tcPr>
            <w:tcW w:w="1531" w:type="dxa"/>
          </w:tcPr>
          <w:p w14:paraId="2FF57303" w14:textId="77777777" w:rsidR="00A53835" w:rsidRDefault="00A53835" w:rsidP="0003075A">
            <w:pPr>
              <w:pStyle w:val="BodyTextIndent"/>
              <w:ind w:left="0"/>
              <w:rPr>
                <w:sz w:val="20"/>
              </w:rPr>
            </w:pPr>
          </w:p>
        </w:tc>
      </w:tr>
      <w:tr w:rsidR="008310DE" w14:paraId="0AC8E233" w14:textId="77777777" w:rsidTr="00EE503A">
        <w:tc>
          <w:tcPr>
            <w:tcW w:w="1696" w:type="dxa"/>
          </w:tcPr>
          <w:p w14:paraId="599DE50B" w14:textId="1978048D" w:rsidR="008310DE" w:rsidRDefault="008310DE" w:rsidP="008310DE">
            <w:pPr>
              <w:pStyle w:val="BodyTextIndent"/>
              <w:ind w:left="0"/>
              <w:rPr>
                <w:sz w:val="20"/>
              </w:rPr>
            </w:pPr>
            <w:r>
              <w:rPr>
                <w:sz w:val="20"/>
              </w:rPr>
              <w:t xml:space="preserve">Food and Safety Officer (full </w:t>
            </w:r>
            <w:r w:rsidR="00104DC6">
              <w:rPr>
                <w:sz w:val="20"/>
              </w:rPr>
              <w:t>t</w:t>
            </w:r>
            <w:r>
              <w:rPr>
                <w:sz w:val="20"/>
              </w:rPr>
              <w:t>ime)</w:t>
            </w:r>
          </w:p>
        </w:tc>
        <w:tc>
          <w:tcPr>
            <w:tcW w:w="2410" w:type="dxa"/>
          </w:tcPr>
          <w:p w14:paraId="3C6E5932" w14:textId="77777777" w:rsidR="008310DE" w:rsidRDefault="008310DE" w:rsidP="008310DE">
            <w:pPr>
              <w:pStyle w:val="BodyTextIndent"/>
              <w:ind w:left="0"/>
              <w:rPr>
                <w:sz w:val="20"/>
              </w:rPr>
            </w:pPr>
            <w:r>
              <w:rPr>
                <w:sz w:val="20"/>
              </w:rPr>
              <w:t xml:space="preserve">Higher Certificate in Food Premises Inspection. </w:t>
            </w:r>
          </w:p>
          <w:p w14:paraId="1968ABD1" w14:textId="7060B28C" w:rsidR="008310DE" w:rsidRDefault="008310DE" w:rsidP="008310DE">
            <w:pPr>
              <w:pStyle w:val="BodyTextIndent"/>
              <w:ind w:left="0"/>
              <w:rPr>
                <w:sz w:val="20"/>
              </w:rPr>
            </w:pPr>
            <w:r>
              <w:rPr>
                <w:sz w:val="20"/>
              </w:rPr>
              <w:t xml:space="preserve">(CIEH registered for food safety inspection) </w:t>
            </w:r>
          </w:p>
        </w:tc>
        <w:tc>
          <w:tcPr>
            <w:tcW w:w="2835" w:type="dxa"/>
          </w:tcPr>
          <w:p w14:paraId="5F943C14" w14:textId="6A8FBB91" w:rsidR="008310DE" w:rsidRDefault="008310DE" w:rsidP="008310DE">
            <w:pPr>
              <w:pStyle w:val="BodyTextIndent"/>
              <w:ind w:left="0"/>
              <w:rPr>
                <w:sz w:val="20"/>
              </w:rPr>
            </w:pPr>
            <w:r>
              <w:rPr>
                <w:sz w:val="20"/>
              </w:rPr>
              <w:t>Inspection of full range of food premises, including specialist processes. Service of Statutory Notices.  Food sampling.</w:t>
            </w:r>
          </w:p>
        </w:tc>
        <w:tc>
          <w:tcPr>
            <w:tcW w:w="1531" w:type="dxa"/>
          </w:tcPr>
          <w:p w14:paraId="54D1AC39" w14:textId="77777777" w:rsidR="008310DE" w:rsidRDefault="008310DE" w:rsidP="008310DE">
            <w:pPr>
              <w:pStyle w:val="BodyTextIndent"/>
              <w:ind w:left="0"/>
              <w:rPr>
                <w:sz w:val="20"/>
              </w:rPr>
            </w:pPr>
          </w:p>
        </w:tc>
      </w:tr>
    </w:tbl>
    <w:p w14:paraId="579A69AF" w14:textId="77777777" w:rsidR="001D7745" w:rsidRDefault="001D7745">
      <w:pPr>
        <w:pStyle w:val="BodyTextIndent"/>
        <w:ind w:left="0"/>
        <w:jc w:val="both"/>
      </w:pPr>
    </w:p>
    <w:p w14:paraId="49FE771D" w14:textId="42842968" w:rsidR="001D7745" w:rsidRDefault="001D7745" w:rsidP="004E5908">
      <w:pPr>
        <w:pStyle w:val="BodyTextIndent"/>
        <w:ind w:left="0"/>
        <w:jc w:val="both"/>
      </w:pPr>
      <w:r>
        <w:t xml:space="preserve">The </w:t>
      </w:r>
      <w:r w:rsidR="00F35C85">
        <w:t>Commercial Services Unit</w:t>
      </w:r>
      <w:r>
        <w:t xml:space="preserve"> is represented on the Gloucestershire Food Safety Group (GFSG) by the </w:t>
      </w:r>
      <w:r w:rsidR="00F35C85">
        <w:t>CSM</w:t>
      </w:r>
      <w:r>
        <w:t xml:space="preserve">. Meetings are regularly attended by colleagues from the other 5 District Councils in the County, the Gloucestershire County Council Trading Standards Department, the </w:t>
      </w:r>
      <w:r w:rsidR="003D6DD3">
        <w:t>UKHSA</w:t>
      </w:r>
      <w:r w:rsidR="00A53835">
        <w:t xml:space="preserve"> </w:t>
      </w:r>
      <w:r>
        <w:t>Laboratory Service</w:t>
      </w:r>
      <w:r w:rsidR="001E182B">
        <w:t xml:space="preserve"> and FSA representatives</w:t>
      </w:r>
      <w:r w:rsidR="00B4474B">
        <w:t xml:space="preserve">. </w:t>
      </w:r>
    </w:p>
    <w:p w14:paraId="422C668E" w14:textId="77777777" w:rsidR="001D7745" w:rsidRDefault="001D7745">
      <w:pPr>
        <w:pStyle w:val="BodyTextIndent"/>
        <w:ind w:left="0"/>
        <w:jc w:val="both"/>
      </w:pPr>
    </w:p>
    <w:p w14:paraId="3C673951" w14:textId="2C2D4C6B" w:rsidR="001D7745" w:rsidRDefault="001D7745" w:rsidP="00155D87">
      <w:r>
        <w:t xml:space="preserve">The Council has arranged to use the </w:t>
      </w:r>
      <w:r w:rsidR="003D79BF">
        <w:t>United Kingdom Health Security Agency</w:t>
      </w:r>
      <w:r w:rsidR="00B4474B">
        <w:t xml:space="preserve"> </w:t>
      </w:r>
      <w:r>
        <w:t xml:space="preserve">Laboratory </w:t>
      </w:r>
      <w:r w:rsidR="003E7C65">
        <w:t>Services</w:t>
      </w:r>
      <w:r>
        <w:t xml:space="preserve"> </w:t>
      </w:r>
      <w:r w:rsidR="003E7C65">
        <w:t xml:space="preserve">located in </w:t>
      </w:r>
      <w:r w:rsidR="00DD3601">
        <w:t>Porton Down</w:t>
      </w:r>
      <w:r w:rsidR="003E7C65">
        <w:t xml:space="preserve"> </w:t>
      </w:r>
      <w:r>
        <w:t xml:space="preserve">for microbiological examination of food and </w:t>
      </w:r>
      <w:r w:rsidR="00155D87" w:rsidRPr="00155D87">
        <w:t>Public Analyst Scientific Services Limited (Wol</w:t>
      </w:r>
      <w:r w:rsidR="00155D87">
        <w:t>v</w:t>
      </w:r>
      <w:r w:rsidR="00155D87" w:rsidRPr="00155D87">
        <w:t xml:space="preserve">erhampton) </w:t>
      </w:r>
      <w:r>
        <w:t>for other food analysis.</w:t>
      </w:r>
    </w:p>
    <w:p w14:paraId="5F0EA932" w14:textId="77777777" w:rsidR="001D7745" w:rsidRDefault="001D7745">
      <w:pPr>
        <w:pStyle w:val="BodyTextIndent"/>
        <w:ind w:left="0"/>
        <w:jc w:val="both"/>
      </w:pPr>
    </w:p>
    <w:p w14:paraId="507DDC06" w14:textId="77777777" w:rsidR="001D7745" w:rsidRDefault="001D7745">
      <w:pPr>
        <w:pStyle w:val="BodyTextIndent"/>
        <w:ind w:left="0"/>
        <w:jc w:val="both"/>
        <w:rPr>
          <w:b/>
        </w:rPr>
      </w:pPr>
      <w:r>
        <w:rPr>
          <w:b/>
        </w:rPr>
        <w:t>2.3</w:t>
      </w:r>
      <w:r>
        <w:rPr>
          <w:b/>
        </w:rPr>
        <w:tab/>
        <w:t>Scope of the Service.</w:t>
      </w:r>
    </w:p>
    <w:p w14:paraId="076EAB7F" w14:textId="77777777" w:rsidR="001D7745" w:rsidRDefault="001D7745">
      <w:pPr>
        <w:pStyle w:val="BodyTextIndent"/>
        <w:ind w:left="0"/>
        <w:jc w:val="both"/>
      </w:pPr>
    </w:p>
    <w:p w14:paraId="3BB5EE65" w14:textId="77777777" w:rsidR="001D7745" w:rsidRDefault="001D7745">
      <w:pPr>
        <w:pStyle w:val="BodyTextIndent"/>
        <w:ind w:left="0"/>
        <w:jc w:val="both"/>
      </w:pPr>
      <w:r>
        <w:t>As the Council is not a Unitary Authority, functions such as f</w:t>
      </w:r>
      <w:r w:rsidR="00F35438">
        <w:t>ood standards and animal feed</w:t>
      </w:r>
      <w:r>
        <w:t xml:space="preserve"> do not form part of its remit. Otherwise the Council aims to provide a full range of services offering a balanced approach between education and enforcement.</w:t>
      </w:r>
    </w:p>
    <w:p w14:paraId="4D876891" w14:textId="77777777" w:rsidR="001D7745" w:rsidRDefault="001D7745">
      <w:pPr>
        <w:pStyle w:val="BodyTextIndent"/>
        <w:ind w:left="0"/>
        <w:jc w:val="both"/>
      </w:pPr>
    </w:p>
    <w:p w14:paraId="3ABF0D4A" w14:textId="441E990D" w:rsidR="00382604" w:rsidRDefault="001D7745" w:rsidP="00155D87">
      <w:pPr>
        <w:pStyle w:val="BodyTextIndent"/>
        <w:ind w:left="0"/>
        <w:jc w:val="both"/>
      </w:pPr>
      <w:r>
        <w:t xml:space="preserve">The </w:t>
      </w:r>
      <w:r w:rsidR="00F35C85">
        <w:t>Commercial Services Unit</w:t>
      </w:r>
      <w:r>
        <w:t xml:space="preserve"> is responsible for carrying out th</w:t>
      </w:r>
      <w:r w:rsidR="00382604">
        <w:t>e functions described in Table 2</w:t>
      </w:r>
      <w:r>
        <w:t xml:space="preserve"> below.</w:t>
      </w:r>
    </w:p>
    <w:p w14:paraId="5C275E96" w14:textId="77777777" w:rsidR="004A54F0" w:rsidRDefault="004A54F0" w:rsidP="00155D87">
      <w:pPr>
        <w:pStyle w:val="BodyTextIndent"/>
        <w:ind w:left="0"/>
        <w:jc w:val="both"/>
        <w:rPr>
          <w:b/>
          <w:u w:val="single"/>
        </w:rPr>
      </w:pPr>
    </w:p>
    <w:p w14:paraId="4E6DA3A7" w14:textId="77777777" w:rsidR="001D7745" w:rsidRDefault="001D7745">
      <w:pPr>
        <w:pStyle w:val="BodyTextIndent"/>
        <w:ind w:left="0"/>
        <w:jc w:val="both"/>
        <w:rPr>
          <w:b/>
          <w:u w:val="single"/>
        </w:rPr>
      </w:pPr>
      <w:r>
        <w:rPr>
          <w:b/>
          <w:u w:val="single"/>
        </w:rPr>
        <w:lastRenderedPageBreak/>
        <w:t>Table</w:t>
      </w:r>
      <w:r w:rsidR="00382604">
        <w:rPr>
          <w:b/>
          <w:u w:val="single"/>
        </w:rPr>
        <w:t xml:space="preserve"> 2</w:t>
      </w:r>
      <w:r>
        <w:rPr>
          <w:b/>
          <w:u w:val="single"/>
        </w:rPr>
        <w:t xml:space="preserve">: Food Related and Other Services undertaken by the </w:t>
      </w:r>
      <w:r w:rsidR="00F35C85">
        <w:rPr>
          <w:b/>
          <w:u w:val="single"/>
        </w:rPr>
        <w:t>Commercial Services Unit</w:t>
      </w:r>
      <w:r>
        <w:rPr>
          <w:b/>
          <w:u w:val="single"/>
        </w:rPr>
        <w:t>.</w:t>
      </w:r>
    </w:p>
    <w:p w14:paraId="5F2C1A5A" w14:textId="77777777" w:rsidR="001D7745" w:rsidRDefault="001D7745">
      <w:pPr>
        <w:pStyle w:val="BodyTextIndent"/>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6"/>
        <w:gridCol w:w="4236"/>
      </w:tblGrid>
      <w:tr w:rsidR="001D7745" w14:paraId="6DE8C5DA" w14:textId="77777777" w:rsidTr="00DE1509">
        <w:tc>
          <w:tcPr>
            <w:tcW w:w="4236" w:type="dxa"/>
          </w:tcPr>
          <w:p w14:paraId="39FBE2FC" w14:textId="77777777" w:rsidR="001D7745" w:rsidRDefault="001D7745">
            <w:pPr>
              <w:pStyle w:val="BodyTextIndent"/>
              <w:ind w:left="0"/>
              <w:jc w:val="center"/>
              <w:rPr>
                <w:b/>
                <w:sz w:val="20"/>
              </w:rPr>
            </w:pPr>
            <w:r>
              <w:rPr>
                <w:b/>
                <w:sz w:val="20"/>
              </w:rPr>
              <w:t>Food Related Services</w:t>
            </w:r>
          </w:p>
        </w:tc>
        <w:tc>
          <w:tcPr>
            <w:tcW w:w="4236" w:type="dxa"/>
          </w:tcPr>
          <w:p w14:paraId="0F3FB3CB" w14:textId="77777777" w:rsidR="001D7745" w:rsidRDefault="001D7745">
            <w:pPr>
              <w:pStyle w:val="BodyTextIndent"/>
              <w:ind w:left="0"/>
              <w:jc w:val="center"/>
              <w:rPr>
                <w:b/>
                <w:sz w:val="20"/>
              </w:rPr>
            </w:pPr>
            <w:r>
              <w:rPr>
                <w:b/>
                <w:sz w:val="20"/>
              </w:rPr>
              <w:t>Other Activities</w:t>
            </w:r>
          </w:p>
          <w:p w14:paraId="19E128D9" w14:textId="77777777" w:rsidR="001D7745" w:rsidRDefault="001D7745">
            <w:pPr>
              <w:pStyle w:val="BodyTextIndent"/>
              <w:ind w:left="0"/>
              <w:jc w:val="center"/>
              <w:rPr>
                <w:b/>
                <w:sz w:val="20"/>
              </w:rPr>
            </w:pPr>
          </w:p>
        </w:tc>
      </w:tr>
      <w:tr w:rsidR="001D7745" w14:paraId="7B22E425" w14:textId="77777777" w:rsidTr="00DE1509">
        <w:tc>
          <w:tcPr>
            <w:tcW w:w="4236" w:type="dxa"/>
          </w:tcPr>
          <w:p w14:paraId="15FB1ECE" w14:textId="77777777" w:rsidR="001D7745" w:rsidRDefault="001D7745">
            <w:pPr>
              <w:pStyle w:val="BodyTextIndent"/>
              <w:ind w:left="0"/>
              <w:jc w:val="both"/>
              <w:rPr>
                <w:sz w:val="20"/>
              </w:rPr>
            </w:pPr>
            <w:r>
              <w:rPr>
                <w:sz w:val="20"/>
              </w:rPr>
              <w:t xml:space="preserve">Food Premises Inspections in accordance with FSA Code of Practice </w:t>
            </w:r>
          </w:p>
        </w:tc>
        <w:tc>
          <w:tcPr>
            <w:tcW w:w="4236" w:type="dxa"/>
          </w:tcPr>
          <w:p w14:paraId="5DD979CF" w14:textId="77777777" w:rsidR="001D7745" w:rsidRDefault="001D7745">
            <w:pPr>
              <w:pStyle w:val="BodyTextIndent"/>
              <w:ind w:left="0"/>
              <w:jc w:val="both"/>
              <w:rPr>
                <w:sz w:val="20"/>
              </w:rPr>
            </w:pPr>
            <w:r>
              <w:rPr>
                <w:sz w:val="20"/>
              </w:rPr>
              <w:t>Health and Safety inspection of Commercial Premises.</w:t>
            </w:r>
          </w:p>
        </w:tc>
      </w:tr>
      <w:tr w:rsidR="001D7745" w14:paraId="74DB6B42" w14:textId="77777777" w:rsidTr="00DE1509">
        <w:tc>
          <w:tcPr>
            <w:tcW w:w="4236" w:type="dxa"/>
          </w:tcPr>
          <w:p w14:paraId="04975981" w14:textId="77777777" w:rsidR="001D7745" w:rsidRDefault="001D7745">
            <w:pPr>
              <w:pStyle w:val="BodyTextIndent"/>
              <w:ind w:left="0"/>
              <w:jc w:val="both"/>
              <w:rPr>
                <w:sz w:val="20"/>
              </w:rPr>
            </w:pPr>
            <w:r>
              <w:rPr>
                <w:sz w:val="20"/>
              </w:rPr>
              <w:t>Investigation of complaints relating to food and food premises.</w:t>
            </w:r>
          </w:p>
        </w:tc>
        <w:tc>
          <w:tcPr>
            <w:tcW w:w="4236" w:type="dxa"/>
          </w:tcPr>
          <w:p w14:paraId="3D51594B" w14:textId="77777777" w:rsidR="001D7745" w:rsidRDefault="001D7745">
            <w:pPr>
              <w:pStyle w:val="BodyTextIndent"/>
              <w:ind w:left="0"/>
              <w:jc w:val="both"/>
              <w:rPr>
                <w:sz w:val="20"/>
              </w:rPr>
            </w:pPr>
            <w:r>
              <w:rPr>
                <w:sz w:val="20"/>
              </w:rPr>
              <w:t>Investigation of health and safety complaints and accidents arising at those premises.</w:t>
            </w:r>
          </w:p>
        </w:tc>
      </w:tr>
      <w:tr w:rsidR="001D7745" w14:paraId="04C4F5AD" w14:textId="77777777" w:rsidTr="00DE1509">
        <w:tc>
          <w:tcPr>
            <w:tcW w:w="4236" w:type="dxa"/>
          </w:tcPr>
          <w:p w14:paraId="20AEBB17" w14:textId="77777777" w:rsidR="001D7745" w:rsidRDefault="001D7745">
            <w:pPr>
              <w:pStyle w:val="BodyTextIndent"/>
              <w:ind w:left="0"/>
              <w:jc w:val="both"/>
              <w:rPr>
                <w:sz w:val="20"/>
              </w:rPr>
            </w:pPr>
            <w:r>
              <w:rPr>
                <w:sz w:val="20"/>
              </w:rPr>
              <w:t>Food sampling (including participation in national sampling programmes).</w:t>
            </w:r>
          </w:p>
        </w:tc>
        <w:tc>
          <w:tcPr>
            <w:tcW w:w="4236" w:type="dxa"/>
          </w:tcPr>
          <w:p w14:paraId="6A4C1B6C" w14:textId="77777777" w:rsidR="001D7745" w:rsidRDefault="001D7745">
            <w:pPr>
              <w:pStyle w:val="BodyTextIndent"/>
              <w:ind w:left="0"/>
              <w:jc w:val="both"/>
              <w:rPr>
                <w:sz w:val="20"/>
              </w:rPr>
            </w:pPr>
            <w:r>
              <w:rPr>
                <w:sz w:val="20"/>
              </w:rPr>
              <w:t>Provision of health and safety training courses and seminars.</w:t>
            </w:r>
          </w:p>
        </w:tc>
      </w:tr>
      <w:tr w:rsidR="00C7202A" w14:paraId="493D0C10" w14:textId="77777777" w:rsidTr="00DE1509">
        <w:tc>
          <w:tcPr>
            <w:tcW w:w="4236" w:type="dxa"/>
          </w:tcPr>
          <w:p w14:paraId="13118F7E" w14:textId="77777777" w:rsidR="00C7202A" w:rsidRDefault="00C7202A" w:rsidP="00EF352F">
            <w:pPr>
              <w:pStyle w:val="BodyTextIndent"/>
              <w:ind w:left="0"/>
              <w:jc w:val="both"/>
              <w:rPr>
                <w:sz w:val="20"/>
              </w:rPr>
            </w:pPr>
            <w:r>
              <w:rPr>
                <w:sz w:val="20"/>
              </w:rPr>
              <w:t>Investigation of food poisoning cases.</w:t>
            </w:r>
          </w:p>
        </w:tc>
        <w:tc>
          <w:tcPr>
            <w:tcW w:w="4236" w:type="dxa"/>
          </w:tcPr>
          <w:p w14:paraId="23BA9D9B" w14:textId="77777777" w:rsidR="00C7202A" w:rsidRDefault="00C7202A">
            <w:pPr>
              <w:pStyle w:val="BodyTextIndent"/>
              <w:ind w:left="0"/>
              <w:jc w:val="both"/>
              <w:rPr>
                <w:sz w:val="20"/>
              </w:rPr>
            </w:pPr>
            <w:r>
              <w:rPr>
                <w:sz w:val="20"/>
              </w:rPr>
              <w:t>Provision of a Public Burial Service.</w:t>
            </w:r>
          </w:p>
        </w:tc>
      </w:tr>
      <w:tr w:rsidR="00C7202A" w14:paraId="617F0F1C" w14:textId="77777777" w:rsidTr="00DE1509">
        <w:tc>
          <w:tcPr>
            <w:tcW w:w="4236" w:type="dxa"/>
          </w:tcPr>
          <w:p w14:paraId="4604A9F6" w14:textId="77777777" w:rsidR="00C7202A" w:rsidRDefault="00C7202A" w:rsidP="00EF352F">
            <w:pPr>
              <w:pStyle w:val="BodyTextIndent"/>
              <w:ind w:left="0"/>
              <w:jc w:val="both"/>
              <w:rPr>
                <w:sz w:val="20"/>
              </w:rPr>
            </w:pPr>
            <w:r>
              <w:rPr>
                <w:sz w:val="20"/>
              </w:rPr>
              <w:t>Initiating and responding to national food hazard warnings.</w:t>
            </w:r>
          </w:p>
        </w:tc>
        <w:tc>
          <w:tcPr>
            <w:tcW w:w="4236" w:type="dxa"/>
          </w:tcPr>
          <w:p w14:paraId="3BF92EA4" w14:textId="77777777" w:rsidR="00C7202A" w:rsidRDefault="00C7202A">
            <w:pPr>
              <w:pStyle w:val="BodyTextIndent"/>
              <w:ind w:left="0"/>
              <w:jc w:val="both"/>
              <w:rPr>
                <w:sz w:val="20"/>
              </w:rPr>
            </w:pPr>
            <w:r>
              <w:rPr>
                <w:sz w:val="20"/>
              </w:rPr>
              <w:t>Participation in the Council’s emergency planning arrangements.</w:t>
            </w:r>
          </w:p>
        </w:tc>
      </w:tr>
      <w:tr w:rsidR="00C7202A" w14:paraId="48BC9DBD" w14:textId="77777777" w:rsidTr="00DE1509">
        <w:tc>
          <w:tcPr>
            <w:tcW w:w="4236" w:type="dxa"/>
          </w:tcPr>
          <w:p w14:paraId="62739497" w14:textId="77777777" w:rsidR="00C7202A" w:rsidRDefault="00C7202A" w:rsidP="00EF352F">
            <w:pPr>
              <w:pStyle w:val="BodyTextIndent"/>
              <w:ind w:left="0"/>
              <w:jc w:val="both"/>
              <w:rPr>
                <w:sz w:val="20"/>
              </w:rPr>
            </w:pPr>
            <w:r>
              <w:rPr>
                <w:sz w:val="20"/>
              </w:rPr>
              <w:t>Liaison with other local authorities with respect to food produced outside the District.</w:t>
            </w:r>
          </w:p>
        </w:tc>
        <w:tc>
          <w:tcPr>
            <w:tcW w:w="4236" w:type="dxa"/>
          </w:tcPr>
          <w:p w14:paraId="07184285" w14:textId="77777777" w:rsidR="00C7202A" w:rsidRDefault="00C7202A">
            <w:pPr>
              <w:pStyle w:val="BodyTextIndent"/>
              <w:ind w:left="0"/>
              <w:jc w:val="both"/>
              <w:rPr>
                <w:sz w:val="20"/>
              </w:rPr>
            </w:pPr>
            <w:r>
              <w:rPr>
                <w:sz w:val="20"/>
              </w:rPr>
              <w:t>Investigation of drainage and nuisance complaints arising from commercial premises.</w:t>
            </w:r>
          </w:p>
        </w:tc>
      </w:tr>
      <w:tr w:rsidR="00C7202A" w14:paraId="5DA403D6" w14:textId="77777777" w:rsidTr="00DE1509">
        <w:trPr>
          <w:trHeight w:val="527"/>
        </w:trPr>
        <w:tc>
          <w:tcPr>
            <w:tcW w:w="4236" w:type="dxa"/>
          </w:tcPr>
          <w:p w14:paraId="06FC490F" w14:textId="77777777" w:rsidR="00C7202A" w:rsidRDefault="00C7202A" w:rsidP="00725589">
            <w:pPr>
              <w:pStyle w:val="BodyTextIndent"/>
              <w:ind w:left="0"/>
              <w:jc w:val="both"/>
              <w:rPr>
                <w:sz w:val="20"/>
              </w:rPr>
            </w:pPr>
            <w:r>
              <w:rPr>
                <w:sz w:val="20"/>
              </w:rPr>
              <w:t xml:space="preserve">Application of the </w:t>
            </w:r>
            <w:r w:rsidR="00725589">
              <w:rPr>
                <w:sz w:val="20"/>
              </w:rPr>
              <w:t>Primary Authority Partnership scheme</w:t>
            </w:r>
            <w:r>
              <w:rPr>
                <w:sz w:val="20"/>
              </w:rPr>
              <w:t>.</w:t>
            </w:r>
          </w:p>
        </w:tc>
        <w:tc>
          <w:tcPr>
            <w:tcW w:w="4236" w:type="dxa"/>
          </w:tcPr>
          <w:p w14:paraId="178B7F6C" w14:textId="77777777" w:rsidR="00C7202A" w:rsidRDefault="00C7202A">
            <w:pPr>
              <w:pStyle w:val="BodyTextIndent"/>
              <w:ind w:left="0"/>
              <w:jc w:val="both"/>
              <w:rPr>
                <w:sz w:val="20"/>
              </w:rPr>
            </w:pPr>
            <w:r>
              <w:rPr>
                <w:sz w:val="20"/>
              </w:rPr>
              <w:t>Provision of an in-house health and safety advisory service.</w:t>
            </w:r>
          </w:p>
        </w:tc>
      </w:tr>
      <w:tr w:rsidR="00C7202A" w14:paraId="3965B316" w14:textId="77777777" w:rsidTr="00DE1509">
        <w:tc>
          <w:tcPr>
            <w:tcW w:w="4236" w:type="dxa"/>
          </w:tcPr>
          <w:p w14:paraId="78340C05" w14:textId="77777777" w:rsidR="00C7202A" w:rsidRDefault="00C7202A" w:rsidP="00EF352F">
            <w:pPr>
              <w:pStyle w:val="BodyTextIndent"/>
              <w:ind w:left="0"/>
              <w:jc w:val="both"/>
              <w:rPr>
                <w:sz w:val="20"/>
              </w:rPr>
            </w:pPr>
            <w:r>
              <w:rPr>
                <w:sz w:val="20"/>
              </w:rPr>
              <w:t>Provision of advice and guidance to food businesses.</w:t>
            </w:r>
          </w:p>
        </w:tc>
        <w:tc>
          <w:tcPr>
            <w:tcW w:w="4236" w:type="dxa"/>
          </w:tcPr>
          <w:p w14:paraId="7FBE0F81" w14:textId="77777777" w:rsidR="00C7202A" w:rsidRDefault="00C7202A">
            <w:pPr>
              <w:pStyle w:val="BodyTextIndent"/>
              <w:ind w:left="0"/>
              <w:jc w:val="both"/>
              <w:rPr>
                <w:sz w:val="20"/>
              </w:rPr>
            </w:pPr>
            <w:r>
              <w:rPr>
                <w:sz w:val="20"/>
              </w:rPr>
              <w:t>Responding to relevant planning and building applications.</w:t>
            </w:r>
          </w:p>
        </w:tc>
      </w:tr>
      <w:tr w:rsidR="00C7202A" w14:paraId="7E491D0B" w14:textId="77777777" w:rsidTr="00DE1509">
        <w:tc>
          <w:tcPr>
            <w:tcW w:w="4236" w:type="dxa"/>
          </w:tcPr>
          <w:p w14:paraId="0D942A23" w14:textId="77777777" w:rsidR="00C7202A" w:rsidRDefault="00C7202A" w:rsidP="00EF352F">
            <w:pPr>
              <w:pStyle w:val="BodyTextIndent"/>
              <w:ind w:left="0"/>
              <w:jc w:val="both"/>
              <w:rPr>
                <w:sz w:val="20"/>
              </w:rPr>
            </w:pPr>
            <w:r>
              <w:rPr>
                <w:sz w:val="20"/>
              </w:rPr>
              <w:t>Provision of food hygiene training courses and seminars.</w:t>
            </w:r>
          </w:p>
        </w:tc>
        <w:tc>
          <w:tcPr>
            <w:tcW w:w="4236" w:type="dxa"/>
          </w:tcPr>
          <w:p w14:paraId="08213DB6" w14:textId="77777777" w:rsidR="00C7202A" w:rsidRDefault="00C7202A" w:rsidP="001523CC">
            <w:pPr>
              <w:pStyle w:val="BodyTextIndent"/>
              <w:ind w:left="0"/>
              <w:jc w:val="both"/>
              <w:rPr>
                <w:sz w:val="20"/>
              </w:rPr>
            </w:pPr>
            <w:r>
              <w:rPr>
                <w:sz w:val="20"/>
              </w:rPr>
              <w:t>Administration of Street Trading Consents</w:t>
            </w:r>
            <w:r w:rsidR="001523CC">
              <w:rPr>
                <w:sz w:val="20"/>
              </w:rPr>
              <w:t xml:space="preserve"> and licensing of skin piercing businesses.</w:t>
            </w:r>
          </w:p>
        </w:tc>
      </w:tr>
      <w:tr w:rsidR="00C7202A" w14:paraId="1FDA7991" w14:textId="77777777" w:rsidTr="00DE1509">
        <w:tc>
          <w:tcPr>
            <w:tcW w:w="4236" w:type="dxa"/>
          </w:tcPr>
          <w:p w14:paraId="55EC3C76" w14:textId="77777777" w:rsidR="00C7202A" w:rsidRDefault="00C7202A" w:rsidP="00B4474B">
            <w:pPr>
              <w:pStyle w:val="BodyTextIndent"/>
              <w:ind w:left="0"/>
              <w:jc w:val="both"/>
              <w:rPr>
                <w:sz w:val="20"/>
              </w:rPr>
            </w:pPr>
            <w:r>
              <w:rPr>
                <w:sz w:val="20"/>
              </w:rPr>
              <w:t xml:space="preserve">Administration of the </w:t>
            </w:r>
            <w:r w:rsidR="00B4474B">
              <w:rPr>
                <w:sz w:val="20"/>
              </w:rPr>
              <w:t>FSA Food Hygiene Rating scheme</w:t>
            </w:r>
          </w:p>
        </w:tc>
        <w:tc>
          <w:tcPr>
            <w:tcW w:w="4236" w:type="dxa"/>
          </w:tcPr>
          <w:p w14:paraId="62D8524F" w14:textId="77777777" w:rsidR="00C7202A" w:rsidRDefault="00C7202A">
            <w:pPr>
              <w:pStyle w:val="BodyTextIndent"/>
              <w:ind w:left="0"/>
              <w:jc w:val="both"/>
              <w:rPr>
                <w:sz w:val="20"/>
              </w:rPr>
            </w:pPr>
            <w:r>
              <w:rPr>
                <w:sz w:val="20"/>
              </w:rPr>
              <w:t>Responding to land registry enquiries.</w:t>
            </w:r>
          </w:p>
        </w:tc>
      </w:tr>
      <w:tr w:rsidR="00C7202A" w14:paraId="720B5DA8" w14:textId="77777777" w:rsidTr="00DE1509">
        <w:tc>
          <w:tcPr>
            <w:tcW w:w="4236" w:type="dxa"/>
          </w:tcPr>
          <w:p w14:paraId="1B76737D" w14:textId="77777777" w:rsidR="00C7202A" w:rsidRDefault="00C7202A" w:rsidP="00EF352F">
            <w:pPr>
              <w:pStyle w:val="BodyTextIndent"/>
              <w:ind w:left="0"/>
              <w:jc w:val="both"/>
              <w:rPr>
                <w:sz w:val="20"/>
              </w:rPr>
            </w:pPr>
            <w:r>
              <w:rPr>
                <w:sz w:val="20"/>
              </w:rPr>
              <w:t>Liaison with food business proprietors, consumers and other health professionals.</w:t>
            </w:r>
          </w:p>
        </w:tc>
        <w:tc>
          <w:tcPr>
            <w:tcW w:w="4236" w:type="dxa"/>
          </w:tcPr>
          <w:p w14:paraId="2A3944A6" w14:textId="77777777" w:rsidR="00C7202A" w:rsidRDefault="004E5908">
            <w:pPr>
              <w:pStyle w:val="BodyTextIndent"/>
              <w:ind w:left="0"/>
              <w:jc w:val="both"/>
              <w:rPr>
                <w:sz w:val="20"/>
              </w:rPr>
            </w:pPr>
            <w:smartTag w:uri="urn:schemas-microsoft-com:office:smarttags" w:element="place">
              <w:r>
                <w:rPr>
                  <w:sz w:val="20"/>
                </w:rPr>
                <w:t>Pest</w:t>
              </w:r>
            </w:smartTag>
            <w:r>
              <w:rPr>
                <w:sz w:val="20"/>
              </w:rPr>
              <w:t xml:space="preserve"> Control Services</w:t>
            </w:r>
          </w:p>
        </w:tc>
      </w:tr>
      <w:tr w:rsidR="00C7202A" w14:paraId="2D631D75" w14:textId="77777777" w:rsidTr="00DE1509">
        <w:tc>
          <w:tcPr>
            <w:tcW w:w="4236" w:type="dxa"/>
          </w:tcPr>
          <w:p w14:paraId="3914EF91" w14:textId="77777777" w:rsidR="00C7202A" w:rsidRDefault="00C7202A" w:rsidP="00EF352F">
            <w:pPr>
              <w:pStyle w:val="BodyTextIndent"/>
              <w:ind w:left="0"/>
              <w:jc w:val="both"/>
              <w:rPr>
                <w:sz w:val="20"/>
              </w:rPr>
            </w:pPr>
            <w:r>
              <w:rPr>
                <w:sz w:val="20"/>
              </w:rPr>
              <w:t xml:space="preserve">Approval of product specific food premises. </w:t>
            </w:r>
          </w:p>
        </w:tc>
        <w:tc>
          <w:tcPr>
            <w:tcW w:w="4236" w:type="dxa"/>
          </w:tcPr>
          <w:p w14:paraId="73375920" w14:textId="77777777" w:rsidR="00C7202A" w:rsidRDefault="004E5908" w:rsidP="001523CC">
            <w:pPr>
              <w:pStyle w:val="BodyTextIndent"/>
              <w:ind w:left="0"/>
              <w:jc w:val="both"/>
              <w:rPr>
                <w:sz w:val="20"/>
              </w:rPr>
            </w:pPr>
            <w:r>
              <w:rPr>
                <w:sz w:val="20"/>
              </w:rPr>
              <w:t xml:space="preserve">Investigation </w:t>
            </w:r>
            <w:r w:rsidR="001523CC">
              <w:rPr>
                <w:sz w:val="20"/>
              </w:rPr>
              <w:t xml:space="preserve">and control </w:t>
            </w:r>
            <w:r>
              <w:rPr>
                <w:sz w:val="20"/>
              </w:rPr>
              <w:t xml:space="preserve">of </w:t>
            </w:r>
            <w:r w:rsidR="001523CC">
              <w:rPr>
                <w:sz w:val="20"/>
              </w:rPr>
              <w:t xml:space="preserve">communicable </w:t>
            </w:r>
            <w:r>
              <w:rPr>
                <w:sz w:val="20"/>
              </w:rPr>
              <w:t xml:space="preserve"> diseases (e.g. legionnaires disease</w:t>
            </w:r>
            <w:r w:rsidR="001523CC">
              <w:rPr>
                <w:sz w:val="20"/>
              </w:rPr>
              <w:t>; Part 2A orders</w:t>
            </w:r>
            <w:r>
              <w:rPr>
                <w:sz w:val="20"/>
              </w:rPr>
              <w:t>)</w:t>
            </w:r>
          </w:p>
        </w:tc>
      </w:tr>
      <w:tr w:rsidR="008C35D0" w14:paraId="71A13A65" w14:textId="77777777" w:rsidTr="00DE1509">
        <w:tc>
          <w:tcPr>
            <w:tcW w:w="4236" w:type="dxa"/>
          </w:tcPr>
          <w:p w14:paraId="4E6DDCA8" w14:textId="77777777" w:rsidR="008C35D0" w:rsidRDefault="008C35D0" w:rsidP="008C35D0">
            <w:pPr>
              <w:pStyle w:val="BodyTextIndent"/>
              <w:ind w:left="0"/>
              <w:jc w:val="both"/>
              <w:rPr>
                <w:sz w:val="20"/>
              </w:rPr>
            </w:pPr>
            <w:r>
              <w:rPr>
                <w:sz w:val="20"/>
              </w:rPr>
              <w:t>Port Health – Ship inspections; verification of organic feed imports, docks water supply.</w:t>
            </w:r>
          </w:p>
        </w:tc>
        <w:tc>
          <w:tcPr>
            <w:tcW w:w="4236" w:type="dxa"/>
          </w:tcPr>
          <w:p w14:paraId="67B6F9FD" w14:textId="77777777" w:rsidR="008C35D0" w:rsidRDefault="008C35D0" w:rsidP="008C35D0">
            <w:pPr>
              <w:pStyle w:val="BodyTextIndent"/>
              <w:ind w:left="0"/>
              <w:jc w:val="both"/>
              <w:rPr>
                <w:sz w:val="20"/>
              </w:rPr>
            </w:pPr>
            <w:r>
              <w:rPr>
                <w:sz w:val="20"/>
              </w:rPr>
              <w:t>Port health – rabies control; waste disposal arrangements, infectious disease controls.</w:t>
            </w:r>
          </w:p>
        </w:tc>
      </w:tr>
      <w:tr w:rsidR="00725589" w14:paraId="11783BD0" w14:textId="77777777" w:rsidTr="00DE1509">
        <w:tc>
          <w:tcPr>
            <w:tcW w:w="4236" w:type="dxa"/>
          </w:tcPr>
          <w:p w14:paraId="514A2C93" w14:textId="77777777" w:rsidR="00725589" w:rsidRDefault="001523CC" w:rsidP="008C35D0">
            <w:pPr>
              <w:pStyle w:val="BodyTextIndent"/>
              <w:ind w:left="0"/>
              <w:jc w:val="both"/>
              <w:rPr>
                <w:sz w:val="20"/>
              </w:rPr>
            </w:pPr>
            <w:r>
              <w:rPr>
                <w:sz w:val="20"/>
              </w:rPr>
              <w:t>Promotion of food safety messages to consumers and participation in national schemes (e.g. food safety week).</w:t>
            </w:r>
          </w:p>
        </w:tc>
        <w:tc>
          <w:tcPr>
            <w:tcW w:w="4236" w:type="dxa"/>
          </w:tcPr>
          <w:p w14:paraId="259CF538" w14:textId="77777777" w:rsidR="00725589" w:rsidRDefault="001523CC" w:rsidP="008C35D0">
            <w:pPr>
              <w:pStyle w:val="BodyTextIndent"/>
              <w:ind w:left="0"/>
              <w:jc w:val="both"/>
              <w:rPr>
                <w:sz w:val="20"/>
              </w:rPr>
            </w:pPr>
            <w:r>
              <w:rPr>
                <w:sz w:val="20"/>
              </w:rPr>
              <w:t>Promotion of public health messages in food businesses (e.g. healthy eating)</w:t>
            </w:r>
          </w:p>
        </w:tc>
      </w:tr>
    </w:tbl>
    <w:p w14:paraId="4C9B6591" w14:textId="77777777" w:rsidR="001D7745" w:rsidRDefault="001D7745">
      <w:pPr>
        <w:pStyle w:val="BodyTextIndent"/>
        <w:ind w:left="0"/>
        <w:jc w:val="both"/>
      </w:pPr>
      <w:r>
        <w:t xml:space="preserve"> </w:t>
      </w:r>
    </w:p>
    <w:p w14:paraId="00943EB3" w14:textId="77777777" w:rsidR="001D7745" w:rsidRDefault="001D7745">
      <w:pPr>
        <w:pStyle w:val="BodyTextIndent"/>
        <w:numPr>
          <w:ilvl w:val="1"/>
          <w:numId w:val="4"/>
        </w:numPr>
        <w:jc w:val="both"/>
        <w:rPr>
          <w:b/>
        </w:rPr>
      </w:pPr>
      <w:r>
        <w:rPr>
          <w:b/>
        </w:rPr>
        <w:t>Demands on the Food Service.</w:t>
      </w:r>
    </w:p>
    <w:p w14:paraId="52361665" w14:textId="77777777" w:rsidR="001D7745" w:rsidRDefault="001D7745">
      <w:pPr>
        <w:pStyle w:val="BodyTextIndent"/>
        <w:ind w:left="0"/>
        <w:jc w:val="both"/>
      </w:pPr>
    </w:p>
    <w:p w14:paraId="0005F178" w14:textId="4EBED2FC" w:rsidR="001D7745" w:rsidRDefault="001D7745" w:rsidP="004E5908">
      <w:pPr>
        <w:pStyle w:val="BodyTextIndent"/>
        <w:ind w:left="0"/>
        <w:jc w:val="both"/>
      </w:pPr>
      <w:r>
        <w:t xml:space="preserve">The profile of food premises in the District </w:t>
      </w:r>
      <w:r w:rsidR="00E06735">
        <w:t>on</w:t>
      </w:r>
      <w:r>
        <w:t xml:space="preserve"> 1</w:t>
      </w:r>
      <w:r>
        <w:rPr>
          <w:vertAlign w:val="superscript"/>
        </w:rPr>
        <w:t>st</w:t>
      </w:r>
      <w:r>
        <w:t xml:space="preserve"> April 20</w:t>
      </w:r>
      <w:r w:rsidR="003D79BF">
        <w:t>2</w:t>
      </w:r>
      <w:r w:rsidR="003356EE">
        <w:t>4</w:t>
      </w:r>
      <w:r>
        <w:t xml:space="preserve"> is outlined in Table </w:t>
      </w:r>
      <w:r w:rsidR="00382604">
        <w:t>3</w:t>
      </w:r>
      <w:r>
        <w:t xml:space="preserve"> below. </w:t>
      </w:r>
    </w:p>
    <w:p w14:paraId="7F0D4030" w14:textId="77777777" w:rsidR="001D7745" w:rsidRDefault="001D7745">
      <w:pPr>
        <w:pStyle w:val="BodyTextIndent"/>
        <w:ind w:left="0"/>
        <w:jc w:val="both"/>
      </w:pPr>
    </w:p>
    <w:p w14:paraId="3A64691A" w14:textId="77777777" w:rsidR="001D7745" w:rsidRDefault="001D7745">
      <w:pPr>
        <w:pStyle w:val="BodyTextIndent"/>
        <w:ind w:left="0"/>
        <w:jc w:val="both"/>
      </w:pPr>
      <w:r>
        <w:t>The majority of food premises in the District are small or medium sized enterprises (SMEs) employing less than 50 staff. Nevertheless, many of them are involved in the preparation of high-risk foods and require frequent monitoring.  Inevitably SMEs have fewer resources to carryout in-house monitoring and do not have the access to technical assistance available to larger</w:t>
      </w:r>
      <w:r w:rsidR="00E06735">
        <w:t xml:space="preserve"> </w:t>
      </w:r>
      <w:r>
        <w:t>food businesses or multi-national groups. Food Safety Officers may, therefore, find themselves spending a disproportionate amount of time working with smaller businesses than with much larger companies.</w:t>
      </w:r>
    </w:p>
    <w:p w14:paraId="3920CEDB" w14:textId="77777777" w:rsidR="001D7745" w:rsidRDefault="001D7745">
      <w:pPr>
        <w:pStyle w:val="BodyTextIndent"/>
        <w:ind w:left="0"/>
        <w:jc w:val="both"/>
      </w:pPr>
    </w:p>
    <w:p w14:paraId="3AAC7B2E" w14:textId="77777777" w:rsidR="001D7745" w:rsidRDefault="001D7745">
      <w:pPr>
        <w:pStyle w:val="BodyTextIndent"/>
        <w:ind w:left="0"/>
        <w:jc w:val="both"/>
      </w:pPr>
      <w:r>
        <w:t xml:space="preserve">Leisure and tourism are important contributors to the local economy and the hotel and catering industry account for 71% of the food premises in the District. A small proportion of these are seasonal guesthouses. </w:t>
      </w:r>
    </w:p>
    <w:p w14:paraId="05FE6277" w14:textId="77777777" w:rsidR="001D7745" w:rsidRDefault="001D7745">
      <w:pPr>
        <w:pStyle w:val="BodyTextIndent"/>
        <w:ind w:left="0"/>
        <w:jc w:val="both"/>
      </w:pPr>
    </w:p>
    <w:p w14:paraId="0B141F0A" w14:textId="77777777" w:rsidR="00382604" w:rsidRDefault="00382604">
      <w:pPr>
        <w:rPr>
          <w:b/>
          <w:u w:val="single"/>
        </w:rPr>
      </w:pPr>
      <w:r>
        <w:rPr>
          <w:b/>
          <w:u w:val="single"/>
        </w:rPr>
        <w:br w:type="page"/>
      </w:r>
    </w:p>
    <w:p w14:paraId="1DF771C4" w14:textId="5A2AB4A7" w:rsidR="001D7745" w:rsidRDefault="00382604">
      <w:pPr>
        <w:pStyle w:val="BodyTextIndent"/>
        <w:ind w:left="0"/>
        <w:jc w:val="both"/>
        <w:rPr>
          <w:b/>
          <w:u w:val="single"/>
        </w:rPr>
      </w:pPr>
      <w:r>
        <w:rPr>
          <w:b/>
          <w:u w:val="single"/>
        </w:rPr>
        <w:lastRenderedPageBreak/>
        <w:t>Table 3</w:t>
      </w:r>
      <w:r w:rsidR="001D7745">
        <w:rPr>
          <w:b/>
          <w:u w:val="single"/>
        </w:rPr>
        <w:t xml:space="preserve">: </w:t>
      </w:r>
      <w:r w:rsidR="00A77989">
        <w:rPr>
          <w:b/>
          <w:u w:val="single"/>
        </w:rPr>
        <w:t xml:space="preserve">Risk </w:t>
      </w:r>
      <w:r w:rsidR="001D7745">
        <w:rPr>
          <w:b/>
          <w:u w:val="single"/>
        </w:rPr>
        <w:t>Profile of 1</w:t>
      </w:r>
      <w:r w:rsidR="003F18FE">
        <w:rPr>
          <w:b/>
          <w:u w:val="single"/>
        </w:rPr>
        <w:t>2</w:t>
      </w:r>
      <w:r w:rsidR="00937C04">
        <w:rPr>
          <w:b/>
          <w:u w:val="single"/>
        </w:rPr>
        <w:t>19</w:t>
      </w:r>
      <w:r w:rsidR="001D7745">
        <w:rPr>
          <w:b/>
          <w:u w:val="single"/>
        </w:rPr>
        <w:t xml:space="preserve"> Food Premises in the District on 1</w:t>
      </w:r>
      <w:r w:rsidR="001D7745">
        <w:rPr>
          <w:b/>
          <w:u w:val="single"/>
          <w:vertAlign w:val="superscript"/>
        </w:rPr>
        <w:t>st</w:t>
      </w:r>
      <w:r w:rsidR="001D7745">
        <w:rPr>
          <w:b/>
          <w:u w:val="single"/>
        </w:rPr>
        <w:t xml:space="preserve"> April 20</w:t>
      </w:r>
      <w:r w:rsidR="005A3311">
        <w:rPr>
          <w:b/>
          <w:u w:val="single"/>
        </w:rPr>
        <w:t>2</w:t>
      </w:r>
      <w:r w:rsidR="003356EE">
        <w:rPr>
          <w:b/>
          <w:u w:val="single"/>
        </w:rPr>
        <w:t>4</w:t>
      </w:r>
      <w:r w:rsidR="001D7745">
        <w:rPr>
          <w:b/>
          <w:u w:val="single"/>
        </w:rPr>
        <w:t>.</w:t>
      </w:r>
    </w:p>
    <w:p w14:paraId="38D42958" w14:textId="77777777" w:rsidR="001D7745" w:rsidRDefault="001D7745">
      <w:pPr>
        <w:pStyle w:val="BodyTextIndent"/>
        <w:ind w:left="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9"/>
        <w:gridCol w:w="3922"/>
      </w:tblGrid>
      <w:tr w:rsidR="00A77989" w:rsidRPr="00A77989" w14:paraId="7DB5241B" w14:textId="77777777" w:rsidTr="00A77989">
        <w:trPr>
          <w:cantSplit/>
          <w:trHeight w:val="336"/>
        </w:trPr>
        <w:tc>
          <w:tcPr>
            <w:tcW w:w="3919" w:type="dxa"/>
          </w:tcPr>
          <w:p w14:paraId="6400608F" w14:textId="03152754" w:rsidR="00A77989" w:rsidRPr="00A77989" w:rsidRDefault="00A77989">
            <w:pPr>
              <w:pStyle w:val="BodyTextIndent"/>
              <w:ind w:left="0"/>
              <w:jc w:val="both"/>
              <w:rPr>
                <w:b/>
                <w:bCs/>
              </w:rPr>
            </w:pPr>
            <w:r w:rsidRPr="00A77989">
              <w:rPr>
                <w:b/>
                <w:bCs/>
              </w:rPr>
              <w:t>Risk Category</w:t>
            </w:r>
          </w:p>
        </w:tc>
        <w:tc>
          <w:tcPr>
            <w:tcW w:w="3922" w:type="dxa"/>
          </w:tcPr>
          <w:p w14:paraId="7D854BAD" w14:textId="5C249B2C" w:rsidR="00A77989" w:rsidRPr="00A77989" w:rsidRDefault="00A77989">
            <w:pPr>
              <w:pStyle w:val="BodyTextIndent"/>
              <w:ind w:left="0"/>
              <w:jc w:val="both"/>
              <w:rPr>
                <w:b/>
                <w:bCs/>
                <w:sz w:val="20"/>
              </w:rPr>
            </w:pPr>
            <w:r w:rsidRPr="00A77989">
              <w:rPr>
                <w:b/>
                <w:bCs/>
                <w:sz w:val="20"/>
              </w:rPr>
              <w:t>No of Premises</w:t>
            </w:r>
          </w:p>
        </w:tc>
      </w:tr>
      <w:tr w:rsidR="00A77989" w14:paraId="043DA728" w14:textId="77777777" w:rsidTr="00A77989">
        <w:trPr>
          <w:cantSplit/>
          <w:trHeight w:val="336"/>
        </w:trPr>
        <w:tc>
          <w:tcPr>
            <w:tcW w:w="3919" w:type="dxa"/>
          </w:tcPr>
          <w:p w14:paraId="1B63E393" w14:textId="77777777" w:rsidR="00A77989" w:rsidRDefault="00A77989">
            <w:pPr>
              <w:pStyle w:val="BodyTextIndent"/>
              <w:ind w:left="0"/>
              <w:jc w:val="both"/>
            </w:pPr>
            <w:r>
              <w:t>Cat A</w:t>
            </w:r>
          </w:p>
        </w:tc>
        <w:tc>
          <w:tcPr>
            <w:tcW w:w="3922" w:type="dxa"/>
          </w:tcPr>
          <w:p w14:paraId="73C91528" w14:textId="6214DCB0" w:rsidR="00A77989" w:rsidRDefault="00A77989">
            <w:pPr>
              <w:pStyle w:val="BodyTextIndent"/>
              <w:ind w:left="0"/>
              <w:jc w:val="both"/>
              <w:rPr>
                <w:sz w:val="20"/>
              </w:rPr>
            </w:pPr>
            <w:r>
              <w:rPr>
                <w:sz w:val="20"/>
              </w:rPr>
              <w:t>5</w:t>
            </w:r>
          </w:p>
        </w:tc>
      </w:tr>
      <w:tr w:rsidR="00A77989" w14:paraId="4B5D1EE0" w14:textId="77777777" w:rsidTr="00A77989">
        <w:trPr>
          <w:cantSplit/>
          <w:trHeight w:val="336"/>
        </w:trPr>
        <w:tc>
          <w:tcPr>
            <w:tcW w:w="3919" w:type="dxa"/>
          </w:tcPr>
          <w:p w14:paraId="27A97667" w14:textId="77777777" w:rsidR="00A77989" w:rsidRDefault="00A77989">
            <w:pPr>
              <w:pStyle w:val="BodyTextIndent"/>
              <w:ind w:left="0"/>
              <w:jc w:val="both"/>
            </w:pPr>
            <w:r>
              <w:t>Cat B</w:t>
            </w:r>
          </w:p>
        </w:tc>
        <w:tc>
          <w:tcPr>
            <w:tcW w:w="3922" w:type="dxa"/>
          </w:tcPr>
          <w:p w14:paraId="6F272256" w14:textId="5088541F" w:rsidR="00A77989" w:rsidRDefault="00A77989">
            <w:pPr>
              <w:pStyle w:val="BodyTextIndent"/>
              <w:ind w:left="0"/>
              <w:jc w:val="both"/>
              <w:rPr>
                <w:sz w:val="20"/>
              </w:rPr>
            </w:pPr>
            <w:r>
              <w:rPr>
                <w:sz w:val="20"/>
              </w:rPr>
              <w:t>51</w:t>
            </w:r>
          </w:p>
        </w:tc>
      </w:tr>
      <w:tr w:rsidR="00A77989" w14:paraId="718346F7" w14:textId="77777777" w:rsidTr="00A77989">
        <w:trPr>
          <w:cantSplit/>
          <w:trHeight w:val="336"/>
        </w:trPr>
        <w:tc>
          <w:tcPr>
            <w:tcW w:w="3919" w:type="dxa"/>
          </w:tcPr>
          <w:p w14:paraId="2A3F11DD" w14:textId="77777777" w:rsidR="00A77989" w:rsidRDefault="00A77989">
            <w:pPr>
              <w:pStyle w:val="BodyTextIndent"/>
              <w:ind w:left="0"/>
              <w:jc w:val="both"/>
            </w:pPr>
            <w:r>
              <w:t>Cat C</w:t>
            </w:r>
          </w:p>
        </w:tc>
        <w:tc>
          <w:tcPr>
            <w:tcW w:w="3922" w:type="dxa"/>
          </w:tcPr>
          <w:p w14:paraId="4122DCF4" w14:textId="5CE236AF" w:rsidR="00A77989" w:rsidRDefault="00A77989">
            <w:pPr>
              <w:pStyle w:val="BodyTextIndent"/>
              <w:ind w:left="0"/>
              <w:jc w:val="both"/>
              <w:rPr>
                <w:sz w:val="20"/>
              </w:rPr>
            </w:pPr>
            <w:r>
              <w:rPr>
                <w:sz w:val="20"/>
              </w:rPr>
              <w:t>209</w:t>
            </w:r>
          </w:p>
        </w:tc>
      </w:tr>
      <w:tr w:rsidR="00A77989" w14:paraId="427871D0" w14:textId="77777777" w:rsidTr="00A77989">
        <w:trPr>
          <w:cantSplit/>
          <w:trHeight w:val="336"/>
        </w:trPr>
        <w:tc>
          <w:tcPr>
            <w:tcW w:w="3919" w:type="dxa"/>
          </w:tcPr>
          <w:p w14:paraId="2EA1A328" w14:textId="77777777" w:rsidR="00A77989" w:rsidRDefault="00A77989">
            <w:pPr>
              <w:pStyle w:val="BodyTextIndent"/>
              <w:ind w:left="0"/>
              <w:jc w:val="both"/>
            </w:pPr>
            <w:r>
              <w:t>Cat D</w:t>
            </w:r>
          </w:p>
        </w:tc>
        <w:tc>
          <w:tcPr>
            <w:tcW w:w="3922" w:type="dxa"/>
          </w:tcPr>
          <w:p w14:paraId="5976ED3F" w14:textId="7F757759" w:rsidR="00A77989" w:rsidRDefault="00A77989">
            <w:pPr>
              <w:pStyle w:val="BodyTextIndent"/>
              <w:ind w:left="0"/>
              <w:jc w:val="both"/>
              <w:rPr>
                <w:sz w:val="20"/>
              </w:rPr>
            </w:pPr>
            <w:r>
              <w:rPr>
                <w:sz w:val="20"/>
              </w:rPr>
              <w:t>386</w:t>
            </w:r>
          </w:p>
        </w:tc>
      </w:tr>
      <w:tr w:rsidR="00A77989" w14:paraId="6D611C38" w14:textId="77777777" w:rsidTr="00A77989">
        <w:trPr>
          <w:cantSplit/>
          <w:trHeight w:val="336"/>
        </w:trPr>
        <w:tc>
          <w:tcPr>
            <w:tcW w:w="3919" w:type="dxa"/>
          </w:tcPr>
          <w:p w14:paraId="6D76EF5B" w14:textId="77777777" w:rsidR="00A77989" w:rsidRDefault="00A77989">
            <w:pPr>
              <w:pStyle w:val="BodyTextIndent"/>
              <w:ind w:left="0"/>
              <w:jc w:val="both"/>
            </w:pPr>
            <w:r>
              <w:t>Cat E</w:t>
            </w:r>
          </w:p>
        </w:tc>
        <w:tc>
          <w:tcPr>
            <w:tcW w:w="3922" w:type="dxa"/>
          </w:tcPr>
          <w:p w14:paraId="66E4AA2B" w14:textId="2E08F379" w:rsidR="00A77989" w:rsidRDefault="00A77989" w:rsidP="00005DEB">
            <w:pPr>
              <w:pStyle w:val="BodyTextIndent"/>
              <w:ind w:left="0"/>
              <w:jc w:val="both"/>
              <w:rPr>
                <w:sz w:val="20"/>
              </w:rPr>
            </w:pPr>
            <w:r>
              <w:rPr>
                <w:sz w:val="20"/>
              </w:rPr>
              <w:t>513</w:t>
            </w:r>
          </w:p>
        </w:tc>
      </w:tr>
      <w:tr w:rsidR="00A77989" w14:paraId="43305085" w14:textId="77777777" w:rsidTr="00A77989">
        <w:trPr>
          <w:cantSplit/>
          <w:trHeight w:val="336"/>
        </w:trPr>
        <w:tc>
          <w:tcPr>
            <w:tcW w:w="3919" w:type="dxa"/>
          </w:tcPr>
          <w:p w14:paraId="1331B910" w14:textId="77777777" w:rsidR="00A77989" w:rsidRPr="00C7202A" w:rsidRDefault="00A77989">
            <w:pPr>
              <w:pStyle w:val="BodyTextIndent"/>
              <w:ind w:left="0"/>
              <w:jc w:val="both"/>
              <w:rPr>
                <w:sz w:val="18"/>
                <w:szCs w:val="18"/>
              </w:rPr>
            </w:pPr>
            <w:r w:rsidRPr="00C7202A">
              <w:rPr>
                <w:sz w:val="18"/>
                <w:szCs w:val="18"/>
              </w:rPr>
              <w:t>Unrated</w:t>
            </w:r>
          </w:p>
        </w:tc>
        <w:tc>
          <w:tcPr>
            <w:tcW w:w="3922" w:type="dxa"/>
          </w:tcPr>
          <w:p w14:paraId="16332572" w14:textId="3330181D" w:rsidR="00A77989" w:rsidRDefault="00A77989">
            <w:pPr>
              <w:pStyle w:val="BodyTextIndent"/>
              <w:ind w:left="0"/>
              <w:jc w:val="both"/>
              <w:rPr>
                <w:sz w:val="20"/>
              </w:rPr>
            </w:pPr>
            <w:r>
              <w:rPr>
                <w:sz w:val="20"/>
              </w:rPr>
              <w:t>108</w:t>
            </w:r>
          </w:p>
        </w:tc>
      </w:tr>
      <w:tr w:rsidR="00A77989" w14:paraId="427AF584" w14:textId="77777777" w:rsidTr="00A77989">
        <w:trPr>
          <w:cantSplit/>
          <w:trHeight w:val="336"/>
        </w:trPr>
        <w:tc>
          <w:tcPr>
            <w:tcW w:w="3919" w:type="dxa"/>
          </w:tcPr>
          <w:p w14:paraId="6D9C3FDE" w14:textId="77777777" w:rsidR="00A77989" w:rsidRPr="00FA0E13" w:rsidRDefault="00A77989">
            <w:pPr>
              <w:pStyle w:val="BodyTextIndent"/>
              <w:ind w:left="0"/>
              <w:jc w:val="both"/>
              <w:rPr>
                <w:sz w:val="18"/>
                <w:szCs w:val="18"/>
              </w:rPr>
            </w:pPr>
            <w:r w:rsidRPr="00FA0E13">
              <w:rPr>
                <w:sz w:val="18"/>
                <w:szCs w:val="18"/>
              </w:rPr>
              <w:t>Outside programme</w:t>
            </w:r>
          </w:p>
        </w:tc>
        <w:tc>
          <w:tcPr>
            <w:tcW w:w="3922" w:type="dxa"/>
          </w:tcPr>
          <w:p w14:paraId="28EDB664" w14:textId="15A094D0" w:rsidR="00A77989" w:rsidRDefault="00A77989">
            <w:pPr>
              <w:pStyle w:val="BodyTextIndent"/>
              <w:ind w:left="0"/>
              <w:jc w:val="both"/>
              <w:rPr>
                <w:sz w:val="20"/>
              </w:rPr>
            </w:pPr>
            <w:r>
              <w:rPr>
                <w:sz w:val="20"/>
              </w:rPr>
              <w:t>7</w:t>
            </w:r>
          </w:p>
        </w:tc>
      </w:tr>
      <w:tr w:rsidR="00A77989" w14:paraId="6F80AA3D" w14:textId="77777777" w:rsidTr="00A77989">
        <w:trPr>
          <w:cantSplit/>
          <w:trHeight w:val="336"/>
        </w:trPr>
        <w:tc>
          <w:tcPr>
            <w:tcW w:w="3919" w:type="dxa"/>
          </w:tcPr>
          <w:p w14:paraId="12AA73AC" w14:textId="47ED8067" w:rsidR="00A77989" w:rsidRDefault="00A77989">
            <w:pPr>
              <w:pStyle w:val="BodyTextIndent"/>
              <w:ind w:left="0"/>
              <w:jc w:val="both"/>
            </w:pPr>
            <w:r>
              <w:t>Total (ex’ outside programme)</w:t>
            </w:r>
          </w:p>
        </w:tc>
        <w:tc>
          <w:tcPr>
            <w:tcW w:w="3922" w:type="dxa"/>
          </w:tcPr>
          <w:p w14:paraId="319D02C9" w14:textId="083F47DA" w:rsidR="00A77989" w:rsidRDefault="00A77989" w:rsidP="00F822EC">
            <w:pPr>
              <w:pStyle w:val="BodyTextIndent"/>
              <w:ind w:left="0"/>
              <w:jc w:val="both"/>
              <w:rPr>
                <w:sz w:val="20"/>
              </w:rPr>
            </w:pPr>
            <w:r>
              <w:rPr>
                <w:sz w:val="20"/>
              </w:rPr>
              <w:t>1272</w:t>
            </w:r>
          </w:p>
        </w:tc>
      </w:tr>
    </w:tbl>
    <w:p w14:paraId="360FE278" w14:textId="77777777" w:rsidR="001D7745" w:rsidRDefault="001D7745">
      <w:pPr>
        <w:pStyle w:val="BodyTextIndent"/>
        <w:ind w:left="0"/>
        <w:jc w:val="both"/>
      </w:pPr>
    </w:p>
    <w:p w14:paraId="1A6FD642" w14:textId="750E8103" w:rsidR="001D7745" w:rsidRDefault="00BE048E">
      <w:pPr>
        <w:pStyle w:val="BodyTextIndent"/>
        <w:ind w:left="0"/>
        <w:jc w:val="both"/>
      </w:pPr>
      <w:r>
        <w:t>1</w:t>
      </w:r>
      <w:r w:rsidR="008015EC">
        <w:t>2</w:t>
      </w:r>
      <w:r w:rsidR="008C35D0">
        <w:t xml:space="preserve"> business</w:t>
      </w:r>
      <w:r w:rsidR="001523CC">
        <w:t>es</w:t>
      </w:r>
      <w:r w:rsidR="008C35D0">
        <w:t xml:space="preserve"> are currently approved </w:t>
      </w:r>
      <w:r w:rsidR="001D7745">
        <w:t>under specific regulations</w:t>
      </w:r>
      <w:r w:rsidR="008C35D0">
        <w:t xml:space="preserve"> (</w:t>
      </w:r>
      <w:r w:rsidR="003A2FDE">
        <w:t xml:space="preserve">Regulation </w:t>
      </w:r>
      <w:r w:rsidR="008C35D0">
        <w:t>EC</w:t>
      </w:r>
      <w:r w:rsidR="003A2FDE">
        <w:t xml:space="preserve"> </w:t>
      </w:r>
      <w:r w:rsidR="008C35D0">
        <w:t>853</w:t>
      </w:r>
      <w:r w:rsidR="003A2FDE">
        <w:t>/2004)</w:t>
      </w:r>
      <w:r w:rsidR="001D7745">
        <w:t xml:space="preserve">. These premises are listed in Table </w:t>
      </w:r>
      <w:r w:rsidR="00382604">
        <w:t>4</w:t>
      </w:r>
      <w:r w:rsidR="001D7745">
        <w:t xml:space="preserve">. </w:t>
      </w:r>
    </w:p>
    <w:p w14:paraId="4F7B7273" w14:textId="77777777" w:rsidR="001D7745" w:rsidRDefault="001D7745">
      <w:pPr>
        <w:pStyle w:val="BodyTextIndent"/>
        <w:ind w:left="0"/>
        <w:jc w:val="both"/>
      </w:pPr>
    </w:p>
    <w:p w14:paraId="4DE282C3" w14:textId="77777777" w:rsidR="001D7745" w:rsidRDefault="00382604">
      <w:pPr>
        <w:pStyle w:val="BodyTextIndent"/>
        <w:ind w:left="0"/>
        <w:jc w:val="both"/>
        <w:rPr>
          <w:b/>
          <w:u w:val="single"/>
        </w:rPr>
      </w:pPr>
      <w:r>
        <w:rPr>
          <w:b/>
          <w:u w:val="single"/>
        </w:rPr>
        <w:t>Table 4</w:t>
      </w:r>
      <w:r w:rsidR="001D7745">
        <w:rPr>
          <w:b/>
          <w:u w:val="single"/>
        </w:rPr>
        <w:t xml:space="preserve">: </w:t>
      </w:r>
      <w:r w:rsidR="003A2FDE">
        <w:rPr>
          <w:b/>
          <w:u w:val="single"/>
        </w:rPr>
        <w:t>Premises Approved under Regulation EC 853/2004)</w:t>
      </w:r>
      <w:r w:rsidR="001D7745">
        <w:rPr>
          <w:b/>
          <w:u w:val="single"/>
        </w:rPr>
        <w:t>.</w:t>
      </w:r>
    </w:p>
    <w:p w14:paraId="05BF5CA4" w14:textId="77777777" w:rsidR="001D7745" w:rsidRDefault="001D7745">
      <w:pPr>
        <w:pStyle w:val="BodyTextIndent"/>
        <w:ind w:left="0"/>
        <w:jc w:val="both"/>
      </w:pPr>
      <w:r>
        <w:t xml:space="preserve">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5"/>
        <w:gridCol w:w="2552"/>
        <w:gridCol w:w="1134"/>
      </w:tblGrid>
      <w:tr w:rsidR="001D7745" w14:paraId="35224509" w14:textId="77777777" w:rsidTr="003A2FDE">
        <w:tc>
          <w:tcPr>
            <w:tcW w:w="1951" w:type="dxa"/>
          </w:tcPr>
          <w:p w14:paraId="1951C557" w14:textId="77777777" w:rsidR="001D7745" w:rsidRDefault="001D7745">
            <w:pPr>
              <w:pStyle w:val="BodyTextIndent"/>
              <w:ind w:left="0"/>
              <w:rPr>
                <w:b/>
                <w:sz w:val="20"/>
              </w:rPr>
            </w:pPr>
            <w:r>
              <w:rPr>
                <w:b/>
                <w:sz w:val="20"/>
              </w:rPr>
              <w:t>Business Name &amp; Ref Number</w:t>
            </w:r>
          </w:p>
        </w:tc>
        <w:tc>
          <w:tcPr>
            <w:tcW w:w="2835" w:type="dxa"/>
          </w:tcPr>
          <w:p w14:paraId="710C5233" w14:textId="77777777" w:rsidR="001D7745" w:rsidRDefault="001D7745">
            <w:pPr>
              <w:pStyle w:val="BodyTextIndent"/>
              <w:ind w:left="0"/>
              <w:rPr>
                <w:b/>
                <w:sz w:val="20"/>
              </w:rPr>
            </w:pPr>
            <w:r>
              <w:rPr>
                <w:b/>
                <w:sz w:val="20"/>
              </w:rPr>
              <w:t>Location</w:t>
            </w:r>
          </w:p>
        </w:tc>
        <w:tc>
          <w:tcPr>
            <w:tcW w:w="2552" w:type="dxa"/>
          </w:tcPr>
          <w:p w14:paraId="00BA6631" w14:textId="77777777" w:rsidR="001D7745" w:rsidRDefault="001D7745">
            <w:pPr>
              <w:pStyle w:val="BodyTextIndent"/>
              <w:ind w:left="0"/>
              <w:rPr>
                <w:b/>
                <w:sz w:val="20"/>
              </w:rPr>
            </w:pPr>
            <w:r>
              <w:rPr>
                <w:b/>
                <w:sz w:val="20"/>
              </w:rPr>
              <w:t>Description</w:t>
            </w:r>
          </w:p>
        </w:tc>
        <w:tc>
          <w:tcPr>
            <w:tcW w:w="1134" w:type="dxa"/>
          </w:tcPr>
          <w:p w14:paraId="09EF1C6D" w14:textId="77777777" w:rsidR="001D7745" w:rsidRDefault="001D7745">
            <w:pPr>
              <w:pStyle w:val="BodyTextIndent"/>
              <w:ind w:left="0"/>
              <w:rPr>
                <w:b/>
                <w:sz w:val="20"/>
              </w:rPr>
            </w:pPr>
            <w:r>
              <w:rPr>
                <w:b/>
                <w:sz w:val="20"/>
              </w:rPr>
              <w:t xml:space="preserve">Approval No </w:t>
            </w:r>
          </w:p>
        </w:tc>
      </w:tr>
      <w:tr w:rsidR="001D7745" w14:paraId="7163CE50" w14:textId="77777777" w:rsidTr="003A2FDE">
        <w:tc>
          <w:tcPr>
            <w:tcW w:w="1951" w:type="dxa"/>
          </w:tcPr>
          <w:p w14:paraId="7EBF3B87" w14:textId="77777777" w:rsidR="00D3111C" w:rsidRDefault="00A00221">
            <w:pPr>
              <w:pStyle w:val="BodyTextIndent"/>
              <w:ind w:left="0"/>
              <w:rPr>
                <w:sz w:val="20"/>
              </w:rPr>
            </w:pPr>
            <w:r>
              <w:rPr>
                <w:sz w:val="20"/>
              </w:rPr>
              <w:t>Godsell’s Cheese</w:t>
            </w:r>
          </w:p>
          <w:p w14:paraId="095B96A8" w14:textId="77777777" w:rsidR="001D7745" w:rsidRDefault="00A00221">
            <w:pPr>
              <w:pStyle w:val="BodyTextIndent"/>
              <w:ind w:left="0"/>
              <w:rPr>
                <w:sz w:val="20"/>
              </w:rPr>
            </w:pPr>
            <w:r>
              <w:rPr>
                <w:sz w:val="20"/>
              </w:rPr>
              <w:t>CP</w:t>
            </w:r>
            <w:r w:rsidR="001D7745">
              <w:rPr>
                <w:sz w:val="20"/>
              </w:rPr>
              <w:t>2825</w:t>
            </w:r>
          </w:p>
        </w:tc>
        <w:tc>
          <w:tcPr>
            <w:tcW w:w="2835" w:type="dxa"/>
          </w:tcPr>
          <w:p w14:paraId="19AF566B" w14:textId="77777777" w:rsidR="001D7745" w:rsidRDefault="001D7745">
            <w:pPr>
              <w:pStyle w:val="BodyTextIndent"/>
              <w:ind w:left="0"/>
              <w:rPr>
                <w:sz w:val="20"/>
              </w:rPr>
            </w:pPr>
            <w:smartTag w:uri="urn:schemas-microsoft-com:office:smarttags" w:element="address">
              <w:smartTag w:uri="urn:schemas-microsoft-com:office:smarttags" w:element="Street">
                <w:r>
                  <w:rPr>
                    <w:sz w:val="20"/>
                  </w:rPr>
                  <w:t>Church Rd</w:t>
                </w:r>
              </w:smartTag>
            </w:smartTag>
            <w:r>
              <w:rPr>
                <w:sz w:val="20"/>
              </w:rPr>
              <w:t xml:space="preserve">, Leonard </w:t>
            </w:r>
            <w:smartTag w:uri="urn:schemas-microsoft-com:office:smarttags" w:element="place">
              <w:smartTag w:uri="urn:schemas-microsoft-com:office:smarttags" w:element="City">
                <w:r>
                  <w:rPr>
                    <w:sz w:val="20"/>
                  </w:rPr>
                  <w:t>Stanley</w:t>
                </w:r>
              </w:smartTag>
              <w:r>
                <w:rPr>
                  <w:sz w:val="20"/>
                </w:rPr>
                <w:t xml:space="preserve">, </w:t>
              </w:r>
              <w:smartTag w:uri="urn:schemas-microsoft-com:office:smarttags" w:element="PostalCode">
                <w:r>
                  <w:rPr>
                    <w:sz w:val="20"/>
                  </w:rPr>
                  <w:t>GL10 3NP</w:t>
                </w:r>
              </w:smartTag>
            </w:smartTag>
          </w:p>
        </w:tc>
        <w:tc>
          <w:tcPr>
            <w:tcW w:w="2552" w:type="dxa"/>
          </w:tcPr>
          <w:p w14:paraId="769300DD" w14:textId="77777777" w:rsidR="001D7745" w:rsidRDefault="001D7745">
            <w:pPr>
              <w:pStyle w:val="BodyTextIndent"/>
              <w:ind w:left="0"/>
              <w:rPr>
                <w:sz w:val="20"/>
              </w:rPr>
            </w:pPr>
            <w:r>
              <w:rPr>
                <w:sz w:val="20"/>
              </w:rPr>
              <w:t>Dairy products manufacture (cheese)</w:t>
            </w:r>
          </w:p>
        </w:tc>
        <w:tc>
          <w:tcPr>
            <w:tcW w:w="1134" w:type="dxa"/>
          </w:tcPr>
          <w:p w14:paraId="00950EC2" w14:textId="77777777" w:rsidR="001D7745" w:rsidRDefault="001D7745" w:rsidP="003D6B2D">
            <w:pPr>
              <w:pStyle w:val="BodyTextIndent"/>
              <w:ind w:left="0"/>
              <w:rPr>
                <w:sz w:val="20"/>
              </w:rPr>
            </w:pPr>
            <w:r>
              <w:rPr>
                <w:sz w:val="20"/>
              </w:rPr>
              <w:t>GS009</w:t>
            </w:r>
          </w:p>
        </w:tc>
      </w:tr>
      <w:tr w:rsidR="001D7745" w14:paraId="131195A9" w14:textId="77777777" w:rsidTr="003A2FDE">
        <w:tc>
          <w:tcPr>
            <w:tcW w:w="1951" w:type="dxa"/>
          </w:tcPr>
          <w:p w14:paraId="1CEEC8DA" w14:textId="11CD1310" w:rsidR="001D7745" w:rsidRDefault="0009084F">
            <w:pPr>
              <w:pStyle w:val="BodyTextIndent"/>
              <w:ind w:left="0"/>
              <w:rPr>
                <w:sz w:val="20"/>
              </w:rPr>
            </w:pPr>
            <w:r>
              <w:rPr>
                <w:sz w:val="20"/>
              </w:rPr>
              <w:t>Jess’s Ladies Organic Milk</w:t>
            </w:r>
          </w:p>
          <w:p w14:paraId="0F9C26E5" w14:textId="77777777" w:rsidR="00D3111C" w:rsidRDefault="00A00221">
            <w:pPr>
              <w:pStyle w:val="BodyTextIndent"/>
              <w:ind w:left="0"/>
              <w:rPr>
                <w:sz w:val="20"/>
              </w:rPr>
            </w:pPr>
            <w:r>
              <w:rPr>
                <w:sz w:val="20"/>
              </w:rPr>
              <w:t>CP</w:t>
            </w:r>
            <w:r w:rsidR="00D3111C">
              <w:rPr>
                <w:sz w:val="20"/>
              </w:rPr>
              <w:t>2882</w:t>
            </w:r>
          </w:p>
        </w:tc>
        <w:tc>
          <w:tcPr>
            <w:tcW w:w="2835" w:type="dxa"/>
          </w:tcPr>
          <w:p w14:paraId="748CCE8B" w14:textId="77777777" w:rsidR="001D7745" w:rsidRDefault="002321BA">
            <w:pPr>
              <w:pStyle w:val="BodyTextIndent"/>
              <w:ind w:left="0"/>
              <w:rPr>
                <w:sz w:val="20"/>
              </w:rPr>
            </w:pPr>
            <w:proofErr w:type="spellStart"/>
            <w:smartTag w:uri="urn:schemas-microsoft-com:office:smarttags" w:element="address">
              <w:smartTag w:uri="urn:schemas-microsoft-com:office:smarttags" w:element="Street">
                <w:r>
                  <w:rPr>
                    <w:sz w:val="20"/>
                  </w:rPr>
                  <w:t>Longney</w:t>
                </w:r>
                <w:proofErr w:type="spellEnd"/>
                <w:r>
                  <w:rPr>
                    <w:sz w:val="20"/>
                  </w:rPr>
                  <w:t xml:space="preserve"> Road</w:t>
                </w:r>
              </w:smartTag>
              <w:r>
                <w:rPr>
                  <w:sz w:val="20"/>
                </w:rPr>
                <w:t xml:space="preserve">, </w:t>
              </w:r>
              <w:smartTag w:uri="urn:schemas-microsoft-com:office:smarttags" w:element="City">
                <w:r>
                  <w:rPr>
                    <w:sz w:val="20"/>
                  </w:rPr>
                  <w:t>Hardwicke</w:t>
                </w:r>
              </w:smartTag>
              <w:r>
                <w:rPr>
                  <w:sz w:val="20"/>
                </w:rPr>
                <w:t xml:space="preserve">, </w:t>
              </w:r>
              <w:smartTag w:uri="urn:schemas-microsoft-com:office:smarttags" w:element="PostalCode">
                <w:r>
                  <w:rPr>
                    <w:sz w:val="20"/>
                  </w:rPr>
                  <w:t>GL2 3SQ</w:t>
                </w:r>
              </w:smartTag>
            </w:smartTag>
          </w:p>
        </w:tc>
        <w:tc>
          <w:tcPr>
            <w:tcW w:w="2552" w:type="dxa"/>
          </w:tcPr>
          <w:p w14:paraId="58DCA2E8" w14:textId="77777777" w:rsidR="001D7745" w:rsidRDefault="002321BA">
            <w:pPr>
              <w:pStyle w:val="BodyTextIndent"/>
              <w:ind w:left="0"/>
              <w:rPr>
                <w:sz w:val="20"/>
              </w:rPr>
            </w:pPr>
            <w:r>
              <w:rPr>
                <w:sz w:val="20"/>
              </w:rPr>
              <w:t>Dairy products manufacture (cheese)</w:t>
            </w:r>
          </w:p>
        </w:tc>
        <w:tc>
          <w:tcPr>
            <w:tcW w:w="1134" w:type="dxa"/>
          </w:tcPr>
          <w:p w14:paraId="2362743A" w14:textId="77777777" w:rsidR="001D7745" w:rsidRDefault="002321BA" w:rsidP="003D6B2D">
            <w:pPr>
              <w:pStyle w:val="BodyTextIndent"/>
              <w:ind w:left="0"/>
              <w:rPr>
                <w:sz w:val="20"/>
              </w:rPr>
            </w:pPr>
            <w:r>
              <w:rPr>
                <w:sz w:val="20"/>
              </w:rPr>
              <w:t>GS019</w:t>
            </w:r>
          </w:p>
        </w:tc>
      </w:tr>
      <w:tr w:rsidR="001D7745" w14:paraId="3DEDEB3E" w14:textId="77777777" w:rsidTr="003A2FDE">
        <w:tc>
          <w:tcPr>
            <w:tcW w:w="1951" w:type="dxa"/>
          </w:tcPr>
          <w:p w14:paraId="24A73DE7" w14:textId="77777777" w:rsidR="001D7745" w:rsidRDefault="00440EB2" w:rsidP="00440EB2">
            <w:pPr>
              <w:pStyle w:val="BodyTextIndent"/>
              <w:ind w:left="0"/>
              <w:rPr>
                <w:sz w:val="20"/>
              </w:rPr>
            </w:pPr>
            <w:r>
              <w:rPr>
                <w:sz w:val="20"/>
              </w:rPr>
              <w:t>Muller Milk and Ingredients</w:t>
            </w:r>
            <w:r w:rsidR="001D7745">
              <w:rPr>
                <w:sz w:val="20"/>
              </w:rPr>
              <w:t xml:space="preserve"> </w:t>
            </w:r>
            <w:r w:rsidR="00A00221">
              <w:rPr>
                <w:sz w:val="20"/>
              </w:rPr>
              <w:t>CP</w:t>
            </w:r>
            <w:r>
              <w:rPr>
                <w:sz w:val="20"/>
              </w:rPr>
              <w:t>4000</w:t>
            </w:r>
          </w:p>
        </w:tc>
        <w:tc>
          <w:tcPr>
            <w:tcW w:w="2835" w:type="dxa"/>
          </w:tcPr>
          <w:p w14:paraId="3EFE81AA" w14:textId="77777777" w:rsidR="001D7745" w:rsidRDefault="001D7745">
            <w:pPr>
              <w:pStyle w:val="BodyTextIndent"/>
              <w:ind w:left="0"/>
              <w:rPr>
                <w:sz w:val="20"/>
              </w:rPr>
            </w:pPr>
            <w:proofErr w:type="spellStart"/>
            <w:r>
              <w:rPr>
                <w:sz w:val="20"/>
              </w:rPr>
              <w:t>Oldends</w:t>
            </w:r>
            <w:proofErr w:type="spellEnd"/>
            <w:r>
              <w:rPr>
                <w:sz w:val="20"/>
              </w:rPr>
              <w:t xml:space="preserve"> lane Stonehouse, GL10 2DG</w:t>
            </w:r>
          </w:p>
        </w:tc>
        <w:tc>
          <w:tcPr>
            <w:tcW w:w="2552" w:type="dxa"/>
          </w:tcPr>
          <w:p w14:paraId="44C119D2" w14:textId="77777777" w:rsidR="001D7745" w:rsidRDefault="001D7745">
            <w:pPr>
              <w:pStyle w:val="BodyTextIndent"/>
              <w:ind w:left="0"/>
              <w:rPr>
                <w:sz w:val="20"/>
              </w:rPr>
            </w:pPr>
            <w:r>
              <w:rPr>
                <w:sz w:val="20"/>
              </w:rPr>
              <w:t>Dairy products manufacture.</w:t>
            </w:r>
          </w:p>
        </w:tc>
        <w:tc>
          <w:tcPr>
            <w:tcW w:w="1134" w:type="dxa"/>
          </w:tcPr>
          <w:p w14:paraId="3F085692" w14:textId="77777777" w:rsidR="001D7745" w:rsidRDefault="001D7745" w:rsidP="003D6B2D">
            <w:pPr>
              <w:pStyle w:val="BodyTextIndent"/>
              <w:ind w:left="0"/>
              <w:rPr>
                <w:sz w:val="20"/>
              </w:rPr>
            </w:pPr>
            <w:r>
              <w:rPr>
                <w:sz w:val="20"/>
              </w:rPr>
              <w:t>GS003</w:t>
            </w:r>
          </w:p>
        </w:tc>
      </w:tr>
      <w:tr w:rsidR="001D7745" w14:paraId="2DB7DA50" w14:textId="77777777" w:rsidTr="003A2FDE">
        <w:tc>
          <w:tcPr>
            <w:tcW w:w="1951" w:type="dxa"/>
          </w:tcPr>
          <w:p w14:paraId="6B6678F2" w14:textId="77777777" w:rsidR="001D7745" w:rsidRDefault="00594DCD">
            <w:pPr>
              <w:pStyle w:val="BodyTextIndent"/>
              <w:ind w:left="0"/>
              <w:rPr>
                <w:sz w:val="20"/>
              </w:rPr>
            </w:pPr>
            <w:r>
              <w:rPr>
                <w:sz w:val="20"/>
              </w:rPr>
              <w:t>Dairy Partners</w:t>
            </w:r>
          </w:p>
          <w:p w14:paraId="553ACA6F" w14:textId="77777777" w:rsidR="001D7745" w:rsidRDefault="00DB1A12" w:rsidP="00440EB2">
            <w:pPr>
              <w:pStyle w:val="BodyTextIndent"/>
              <w:ind w:left="0"/>
              <w:rPr>
                <w:sz w:val="20"/>
              </w:rPr>
            </w:pPr>
            <w:r>
              <w:rPr>
                <w:sz w:val="20"/>
              </w:rPr>
              <w:t>CP</w:t>
            </w:r>
            <w:r w:rsidR="001D7745">
              <w:rPr>
                <w:sz w:val="20"/>
              </w:rPr>
              <w:t>24</w:t>
            </w:r>
            <w:r w:rsidR="00440EB2">
              <w:rPr>
                <w:sz w:val="20"/>
              </w:rPr>
              <w:t>16</w:t>
            </w:r>
          </w:p>
        </w:tc>
        <w:tc>
          <w:tcPr>
            <w:tcW w:w="2835" w:type="dxa"/>
          </w:tcPr>
          <w:p w14:paraId="4B74DB2A" w14:textId="77777777" w:rsidR="001D7745" w:rsidRDefault="001D7745" w:rsidP="003A2FDE">
            <w:pPr>
              <w:pStyle w:val="BodyTextIndent"/>
              <w:ind w:left="0"/>
              <w:rPr>
                <w:sz w:val="20"/>
              </w:rPr>
            </w:pPr>
            <w:r>
              <w:rPr>
                <w:sz w:val="20"/>
              </w:rPr>
              <w:t>Stroudwater Business Park, Stonehouse, GL10 3SX</w:t>
            </w:r>
          </w:p>
        </w:tc>
        <w:tc>
          <w:tcPr>
            <w:tcW w:w="2552" w:type="dxa"/>
          </w:tcPr>
          <w:p w14:paraId="5D08C81A" w14:textId="77777777" w:rsidR="001D7745" w:rsidRDefault="001D7745">
            <w:pPr>
              <w:pStyle w:val="BodyTextIndent"/>
              <w:ind w:left="0"/>
              <w:rPr>
                <w:sz w:val="20"/>
              </w:rPr>
            </w:pPr>
            <w:r>
              <w:rPr>
                <w:sz w:val="20"/>
              </w:rPr>
              <w:t>Dairy products manufacture</w:t>
            </w:r>
          </w:p>
        </w:tc>
        <w:tc>
          <w:tcPr>
            <w:tcW w:w="1134" w:type="dxa"/>
          </w:tcPr>
          <w:p w14:paraId="34F1723A" w14:textId="77777777" w:rsidR="001D7745" w:rsidRDefault="001D7745" w:rsidP="003D6B2D">
            <w:pPr>
              <w:pStyle w:val="BodyTextIndent"/>
              <w:ind w:left="0"/>
              <w:rPr>
                <w:sz w:val="20"/>
              </w:rPr>
            </w:pPr>
            <w:r>
              <w:rPr>
                <w:sz w:val="20"/>
              </w:rPr>
              <w:t>GS006</w:t>
            </w:r>
          </w:p>
        </w:tc>
      </w:tr>
      <w:tr w:rsidR="00F37CBF" w14:paraId="3D231570" w14:textId="77777777" w:rsidTr="003A2FDE">
        <w:tc>
          <w:tcPr>
            <w:tcW w:w="1951" w:type="dxa"/>
          </w:tcPr>
          <w:p w14:paraId="013EEE3B" w14:textId="77777777" w:rsidR="00F37CBF" w:rsidRDefault="00F37CBF">
            <w:pPr>
              <w:pStyle w:val="BodyTextIndent"/>
              <w:ind w:left="0"/>
              <w:rPr>
                <w:sz w:val="20"/>
              </w:rPr>
            </w:pPr>
            <w:r>
              <w:rPr>
                <w:sz w:val="20"/>
              </w:rPr>
              <w:t>FA Gill Ltd</w:t>
            </w:r>
          </w:p>
          <w:p w14:paraId="664605A1" w14:textId="77777777" w:rsidR="00DB1A12" w:rsidRDefault="00DB1A12">
            <w:pPr>
              <w:pStyle w:val="BodyTextIndent"/>
              <w:ind w:left="0"/>
              <w:rPr>
                <w:sz w:val="20"/>
              </w:rPr>
            </w:pPr>
            <w:r>
              <w:rPr>
                <w:sz w:val="20"/>
              </w:rPr>
              <w:t>CP0596</w:t>
            </w:r>
          </w:p>
        </w:tc>
        <w:tc>
          <w:tcPr>
            <w:tcW w:w="2835" w:type="dxa"/>
          </w:tcPr>
          <w:p w14:paraId="2752D42C" w14:textId="77777777" w:rsidR="00F37CBF" w:rsidRDefault="00F37CBF" w:rsidP="003A2FDE">
            <w:pPr>
              <w:pStyle w:val="BodyTextIndent"/>
              <w:ind w:left="0"/>
              <w:rPr>
                <w:sz w:val="20"/>
              </w:rPr>
            </w:pPr>
            <w:proofErr w:type="spellStart"/>
            <w:r>
              <w:rPr>
                <w:sz w:val="20"/>
              </w:rPr>
              <w:t>Oldends</w:t>
            </w:r>
            <w:proofErr w:type="spellEnd"/>
            <w:r>
              <w:rPr>
                <w:sz w:val="20"/>
              </w:rPr>
              <w:t xml:space="preserve"> lane, Stonehouse GL10 2DG</w:t>
            </w:r>
          </w:p>
        </w:tc>
        <w:tc>
          <w:tcPr>
            <w:tcW w:w="2552" w:type="dxa"/>
          </w:tcPr>
          <w:p w14:paraId="2FA26364" w14:textId="77777777" w:rsidR="00F37CBF" w:rsidRDefault="00F37CBF">
            <w:pPr>
              <w:pStyle w:val="BodyTextIndent"/>
              <w:ind w:left="0"/>
              <w:rPr>
                <w:sz w:val="20"/>
              </w:rPr>
            </w:pPr>
            <w:r>
              <w:rPr>
                <w:sz w:val="20"/>
              </w:rPr>
              <w:t>Cold store</w:t>
            </w:r>
          </w:p>
        </w:tc>
        <w:tc>
          <w:tcPr>
            <w:tcW w:w="1134" w:type="dxa"/>
          </w:tcPr>
          <w:p w14:paraId="03CBD124" w14:textId="77777777" w:rsidR="00F37CBF" w:rsidRDefault="00F37CBF" w:rsidP="003D6B2D">
            <w:pPr>
              <w:pStyle w:val="BodyTextIndent"/>
              <w:ind w:left="0"/>
              <w:rPr>
                <w:sz w:val="20"/>
              </w:rPr>
            </w:pPr>
            <w:r>
              <w:rPr>
                <w:sz w:val="20"/>
              </w:rPr>
              <w:t>GS020</w:t>
            </w:r>
          </w:p>
        </w:tc>
      </w:tr>
      <w:tr w:rsidR="008040E1" w14:paraId="10B713DC" w14:textId="77777777" w:rsidTr="003A2FDE">
        <w:tc>
          <w:tcPr>
            <w:tcW w:w="1951" w:type="dxa"/>
          </w:tcPr>
          <w:p w14:paraId="05FA4ED8" w14:textId="77777777" w:rsidR="008040E1" w:rsidRDefault="008040E1">
            <w:pPr>
              <w:pStyle w:val="BodyTextIndent"/>
              <w:ind w:left="0"/>
              <w:rPr>
                <w:sz w:val="20"/>
              </w:rPr>
            </w:pPr>
            <w:r>
              <w:rPr>
                <w:sz w:val="20"/>
              </w:rPr>
              <w:t>Plenty Pastry Ltd</w:t>
            </w:r>
          </w:p>
          <w:p w14:paraId="6EAF702F" w14:textId="77777777" w:rsidR="00A00221" w:rsidRDefault="00A00221">
            <w:pPr>
              <w:pStyle w:val="BodyTextIndent"/>
              <w:ind w:left="0"/>
              <w:rPr>
                <w:sz w:val="20"/>
              </w:rPr>
            </w:pPr>
            <w:r>
              <w:rPr>
                <w:sz w:val="20"/>
              </w:rPr>
              <w:t>CP4137</w:t>
            </w:r>
          </w:p>
        </w:tc>
        <w:tc>
          <w:tcPr>
            <w:tcW w:w="2835" w:type="dxa"/>
          </w:tcPr>
          <w:p w14:paraId="5B6FB25C" w14:textId="77777777" w:rsidR="008040E1" w:rsidRDefault="008040E1" w:rsidP="003A2FDE">
            <w:pPr>
              <w:pStyle w:val="BodyTextIndent"/>
              <w:ind w:left="0"/>
              <w:rPr>
                <w:sz w:val="20"/>
              </w:rPr>
            </w:pPr>
            <w:r>
              <w:rPr>
                <w:sz w:val="20"/>
              </w:rPr>
              <w:t xml:space="preserve">Unit N3/4, </w:t>
            </w:r>
            <w:proofErr w:type="spellStart"/>
            <w:r>
              <w:rPr>
                <w:sz w:val="20"/>
              </w:rPr>
              <w:t>Inchbrook</w:t>
            </w:r>
            <w:proofErr w:type="spellEnd"/>
            <w:r>
              <w:rPr>
                <w:sz w:val="20"/>
              </w:rPr>
              <w:t xml:space="preserve"> TE, </w:t>
            </w:r>
            <w:proofErr w:type="spellStart"/>
            <w:r>
              <w:rPr>
                <w:sz w:val="20"/>
              </w:rPr>
              <w:t>Woodchester</w:t>
            </w:r>
            <w:proofErr w:type="spellEnd"/>
            <w:r>
              <w:rPr>
                <w:sz w:val="20"/>
              </w:rPr>
              <w:t xml:space="preserve">, </w:t>
            </w:r>
            <w:r w:rsidRPr="008040E1">
              <w:rPr>
                <w:sz w:val="20"/>
              </w:rPr>
              <w:t>GL5 5EY</w:t>
            </w:r>
          </w:p>
        </w:tc>
        <w:tc>
          <w:tcPr>
            <w:tcW w:w="2552" w:type="dxa"/>
          </w:tcPr>
          <w:p w14:paraId="671A53DA" w14:textId="77777777" w:rsidR="008040E1" w:rsidRDefault="005C42B6">
            <w:pPr>
              <w:pStyle w:val="BodyTextIndent"/>
              <w:ind w:left="0"/>
              <w:rPr>
                <w:sz w:val="20"/>
              </w:rPr>
            </w:pPr>
            <w:r>
              <w:rPr>
                <w:sz w:val="20"/>
              </w:rPr>
              <w:t>Meat products manufacture</w:t>
            </w:r>
          </w:p>
        </w:tc>
        <w:tc>
          <w:tcPr>
            <w:tcW w:w="1134" w:type="dxa"/>
          </w:tcPr>
          <w:p w14:paraId="780FC9A1" w14:textId="77777777" w:rsidR="008040E1" w:rsidRDefault="005C42B6" w:rsidP="003D6B2D">
            <w:pPr>
              <w:pStyle w:val="BodyTextIndent"/>
              <w:ind w:left="0"/>
              <w:rPr>
                <w:sz w:val="20"/>
              </w:rPr>
            </w:pPr>
            <w:r>
              <w:rPr>
                <w:sz w:val="20"/>
              </w:rPr>
              <w:t>GS022</w:t>
            </w:r>
          </w:p>
        </w:tc>
      </w:tr>
      <w:tr w:rsidR="0048777A" w14:paraId="186BE47F" w14:textId="77777777" w:rsidTr="003A2FDE">
        <w:tc>
          <w:tcPr>
            <w:tcW w:w="1951" w:type="dxa"/>
          </w:tcPr>
          <w:p w14:paraId="5A81A7D3" w14:textId="77777777" w:rsidR="0048777A" w:rsidRDefault="0048777A">
            <w:pPr>
              <w:pStyle w:val="BodyTextIndent"/>
              <w:ind w:left="0"/>
              <w:rPr>
                <w:sz w:val="20"/>
              </w:rPr>
            </w:pPr>
            <w:r>
              <w:rPr>
                <w:sz w:val="20"/>
              </w:rPr>
              <w:t>Taste Connection</w:t>
            </w:r>
            <w:r w:rsidR="00BE048E">
              <w:rPr>
                <w:sz w:val="20"/>
              </w:rPr>
              <w:t xml:space="preserve"> Ltd</w:t>
            </w:r>
            <w:r w:rsidR="005C0286">
              <w:rPr>
                <w:sz w:val="20"/>
              </w:rPr>
              <w:t xml:space="preserve"> CP4319</w:t>
            </w:r>
          </w:p>
        </w:tc>
        <w:tc>
          <w:tcPr>
            <w:tcW w:w="2835" w:type="dxa"/>
          </w:tcPr>
          <w:p w14:paraId="3B103FBD" w14:textId="77777777" w:rsidR="000D3EA9" w:rsidRPr="000D3EA9" w:rsidRDefault="000D3EA9" w:rsidP="000D3EA9">
            <w:pPr>
              <w:pStyle w:val="BodyTextIndent"/>
              <w:ind w:left="0"/>
              <w:rPr>
                <w:sz w:val="20"/>
              </w:rPr>
            </w:pPr>
            <w:r w:rsidRPr="000D3EA9">
              <w:rPr>
                <w:sz w:val="20"/>
              </w:rPr>
              <w:t>Alderley</w:t>
            </w:r>
            <w:r>
              <w:rPr>
                <w:sz w:val="20"/>
              </w:rPr>
              <w:t xml:space="preserve"> </w:t>
            </w:r>
            <w:r w:rsidRPr="000D3EA9">
              <w:rPr>
                <w:sz w:val="20"/>
              </w:rPr>
              <w:t>Wotton-Under-Edge</w:t>
            </w:r>
            <w:r>
              <w:rPr>
                <w:sz w:val="20"/>
              </w:rPr>
              <w:t xml:space="preserve"> </w:t>
            </w:r>
          </w:p>
          <w:p w14:paraId="796A19B0" w14:textId="77777777" w:rsidR="0048777A" w:rsidRDefault="000D3EA9" w:rsidP="000D3EA9">
            <w:pPr>
              <w:pStyle w:val="BodyTextIndent"/>
              <w:ind w:left="0"/>
              <w:rPr>
                <w:sz w:val="20"/>
              </w:rPr>
            </w:pPr>
            <w:r w:rsidRPr="000D3EA9">
              <w:rPr>
                <w:sz w:val="20"/>
              </w:rPr>
              <w:t>GL12 7QT</w:t>
            </w:r>
          </w:p>
        </w:tc>
        <w:tc>
          <w:tcPr>
            <w:tcW w:w="2552" w:type="dxa"/>
          </w:tcPr>
          <w:p w14:paraId="76686195" w14:textId="77777777" w:rsidR="0048777A" w:rsidRDefault="0056111A">
            <w:pPr>
              <w:pStyle w:val="BodyTextIndent"/>
              <w:ind w:left="0"/>
              <w:rPr>
                <w:sz w:val="20"/>
              </w:rPr>
            </w:pPr>
            <w:r>
              <w:rPr>
                <w:sz w:val="20"/>
              </w:rPr>
              <w:t>Meat products manufacture</w:t>
            </w:r>
          </w:p>
        </w:tc>
        <w:tc>
          <w:tcPr>
            <w:tcW w:w="1134" w:type="dxa"/>
          </w:tcPr>
          <w:p w14:paraId="1D7479A8" w14:textId="77777777" w:rsidR="0048777A" w:rsidRDefault="00BE048E" w:rsidP="003D6B2D">
            <w:pPr>
              <w:pStyle w:val="BodyTextIndent"/>
              <w:ind w:left="0"/>
              <w:rPr>
                <w:sz w:val="20"/>
              </w:rPr>
            </w:pPr>
            <w:r>
              <w:rPr>
                <w:sz w:val="20"/>
              </w:rPr>
              <w:t>GS024</w:t>
            </w:r>
          </w:p>
        </w:tc>
      </w:tr>
      <w:tr w:rsidR="00BE048E" w14:paraId="5BE0F109" w14:textId="77777777" w:rsidTr="003A2FDE">
        <w:tc>
          <w:tcPr>
            <w:tcW w:w="1951" w:type="dxa"/>
          </w:tcPr>
          <w:p w14:paraId="7E299408" w14:textId="77777777" w:rsidR="00BE048E" w:rsidRDefault="00BE048E">
            <w:pPr>
              <w:pStyle w:val="BodyTextIndent"/>
              <w:ind w:left="0"/>
              <w:rPr>
                <w:sz w:val="20"/>
              </w:rPr>
            </w:pPr>
            <w:r>
              <w:rPr>
                <w:sz w:val="20"/>
              </w:rPr>
              <w:t>Jonathon Crump</w:t>
            </w:r>
          </w:p>
          <w:p w14:paraId="1C20E414" w14:textId="77777777" w:rsidR="00BE6FC9" w:rsidRDefault="00BE6FC9">
            <w:pPr>
              <w:pStyle w:val="BodyTextIndent"/>
              <w:ind w:left="0"/>
              <w:rPr>
                <w:sz w:val="20"/>
              </w:rPr>
            </w:pPr>
            <w:r>
              <w:rPr>
                <w:sz w:val="20"/>
              </w:rPr>
              <w:t>CP2397</w:t>
            </w:r>
          </w:p>
        </w:tc>
        <w:tc>
          <w:tcPr>
            <w:tcW w:w="2835" w:type="dxa"/>
          </w:tcPr>
          <w:p w14:paraId="34DA9FC5" w14:textId="77777777" w:rsidR="00BE048E" w:rsidRDefault="00BE048E" w:rsidP="00BE048E">
            <w:pPr>
              <w:pStyle w:val="BodyTextIndent"/>
              <w:ind w:left="0"/>
              <w:rPr>
                <w:sz w:val="20"/>
              </w:rPr>
            </w:pPr>
            <w:r w:rsidRPr="00BE048E">
              <w:rPr>
                <w:sz w:val="20"/>
              </w:rPr>
              <w:t>Standish Park</w:t>
            </w:r>
            <w:r>
              <w:rPr>
                <w:sz w:val="20"/>
              </w:rPr>
              <w:t xml:space="preserve">, </w:t>
            </w:r>
            <w:r w:rsidRPr="00BE048E">
              <w:rPr>
                <w:sz w:val="20"/>
              </w:rPr>
              <w:t>Standish</w:t>
            </w:r>
            <w:r>
              <w:rPr>
                <w:sz w:val="20"/>
              </w:rPr>
              <w:t xml:space="preserve">, </w:t>
            </w:r>
            <w:r w:rsidRPr="00BE048E">
              <w:rPr>
                <w:sz w:val="20"/>
              </w:rPr>
              <w:t>Stonehouse</w:t>
            </w:r>
            <w:r>
              <w:rPr>
                <w:sz w:val="20"/>
              </w:rPr>
              <w:t xml:space="preserve">  </w:t>
            </w:r>
            <w:r w:rsidRPr="00BE048E">
              <w:rPr>
                <w:sz w:val="20"/>
              </w:rPr>
              <w:t>GL10 3DG</w:t>
            </w:r>
          </w:p>
        </w:tc>
        <w:tc>
          <w:tcPr>
            <w:tcW w:w="2552" w:type="dxa"/>
          </w:tcPr>
          <w:p w14:paraId="42300D80" w14:textId="77777777" w:rsidR="00BE048E" w:rsidRDefault="00BE048E">
            <w:pPr>
              <w:pStyle w:val="BodyTextIndent"/>
              <w:ind w:left="0"/>
              <w:rPr>
                <w:sz w:val="20"/>
              </w:rPr>
            </w:pPr>
            <w:r>
              <w:rPr>
                <w:sz w:val="20"/>
              </w:rPr>
              <w:t>Dairy products manufacture</w:t>
            </w:r>
          </w:p>
        </w:tc>
        <w:tc>
          <w:tcPr>
            <w:tcW w:w="1134" w:type="dxa"/>
          </w:tcPr>
          <w:p w14:paraId="4882C589" w14:textId="77777777" w:rsidR="00BE048E" w:rsidRDefault="00BE048E" w:rsidP="003D6B2D">
            <w:pPr>
              <w:pStyle w:val="BodyTextIndent"/>
              <w:ind w:left="0"/>
              <w:rPr>
                <w:sz w:val="20"/>
              </w:rPr>
            </w:pPr>
            <w:r>
              <w:rPr>
                <w:sz w:val="20"/>
              </w:rPr>
              <w:t>GS025</w:t>
            </w:r>
          </w:p>
        </w:tc>
      </w:tr>
      <w:tr w:rsidR="0027481E" w14:paraId="306BA264" w14:textId="77777777" w:rsidTr="003A2FDE">
        <w:tc>
          <w:tcPr>
            <w:tcW w:w="1951" w:type="dxa"/>
          </w:tcPr>
          <w:p w14:paraId="5F8BBF0F" w14:textId="77777777" w:rsidR="0027481E" w:rsidRDefault="004C6D52">
            <w:pPr>
              <w:pStyle w:val="BodyTextIndent"/>
              <w:ind w:left="0"/>
              <w:rPr>
                <w:sz w:val="20"/>
              </w:rPr>
            </w:pPr>
            <w:r>
              <w:rPr>
                <w:sz w:val="20"/>
              </w:rPr>
              <w:t>Woodland Valley Eggs</w:t>
            </w:r>
            <w:r w:rsidR="005C0286">
              <w:rPr>
                <w:sz w:val="20"/>
              </w:rPr>
              <w:t xml:space="preserve"> CP3338</w:t>
            </w:r>
          </w:p>
        </w:tc>
        <w:tc>
          <w:tcPr>
            <w:tcW w:w="2835" w:type="dxa"/>
          </w:tcPr>
          <w:p w14:paraId="0F2D85A8" w14:textId="77777777" w:rsidR="0027481E" w:rsidRDefault="004C6D52" w:rsidP="003A2FDE">
            <w:pPr>
              <w:pStyle w:val="BodyTextIndent"/>
              <w:ind w:left="0"/>
              <w:rPr>
                <w:sz w:val="20"/>
              </w:rPr>
            </w:pPr>
            <w:proofErr w:type="spellStart"/>
            <w:r>
              <w:rPr>
                <w:sz w:val="20"/>
              </w:rPr>
              <w:t>Ganzell</w:t>
            </w:r>
            <w:proofErr w:type="spellEnd"/>
            <w:r>
              <w:rPr>
                <w:sz w:val="20"/>
              </w:rPr>
              <w:t xml:space="preserve"> Lane, Dursley, </w:t>
            </w:r>
          </w:p>
        </w:tc>
        <w:tc>
          <w:tcPr>
            <w:tcW w:w="2552" w:type="dxa"/>
          </w:tcPr>
          <w:p w14:paraId="606D4463" w14:textId="77777777" w:rsidR="0027481E" w:rsidRDefault="004C6D52">
            <w:pPr>
              <w:pStyle w:val="BodyTextIndent"/>
              <w:ind w:left="0"/>
              <w:rPr>
                <w:sz w:val="20"/>
              </w:rPr>
            </w:pPr>
            <w:r>
              <w:rPr>
                <w:sz w:val="20"/>
              </w:rPr>
              <w:t>Egg packer</w:t>
            </w:r>
          </w:p>
        </w:tc>
        <w:tc>
          <w:tcPr>
            <w:tcW w:w="1134" w:type="dxa"/>
          </w:tcPr>
          <w:p w14:paraId="5AE5794F" w14:textId="77777777" w:rsidR="0027481E" w:rsidRDefault="004C6D52" w:rsidP="003D6B2D">
            <w:pPr>
              <w:pStyle w:val="BodyTextIndent"/>
              <w:ind w:left="0"/>
              <w:rPr>
                <w:sz w:val="20"/>
              </w:rPr>
            </w:pPr>
            <w:r>
              <w:rPr>
                <w:sz w:val="20"/>
              </w:rPr>
              <w:t>N/A</w:t>
            </w:r>
          </w:p>
        </w:tc>
      </w:tr>
      <w:tr w:rsidR="005A0B63" w14:paraId="6D3F249C" w14:textId="77777777" w:rsidTr="003A2FDE">
        <w:tc>
          <w:tcPr>
            <w:tcW w:w="1951" w:type="dxa"/>
          </w:tcPr>
          <w:p w14:paraId="47BE3049" w14:textId="1D10F8AF" w:rsidR="005A0B63" w:rsidRDefault="005A0B63">
            <w:pPr>
              <w:pStyle w:val="BodyTextIndent"/>
              <w:ind w:left="0"/>
              <w:rPr>
                <w:sz w:val="20"/>
              </w:rPr>
            </w:pPr>
            <w:r>
              <w:rPr>
                <w:sz w:val="20"/>
              </w:rPr>
              <w:t>Tudor Rose International CP4497</w:t>
            </w:r>
          </w:p>
        </w:tc>
        <w:tc>
          <w:tcPr>
            <w:tcW w:w="2835" w:type="dxa"/>
          </w:tcPr>
          <w:p w14:paraId="664F2A8C" w14:textId="0D49925A" w:rsidR="005A0B63" w:rsidRDefault="005A0B63" w:rsidP="005A0B63">
            <w:pPr>
              <w:pStyle w:val="BodyTextIndent"/>
              <w:ind w:left="0"/>
              <w:rPr>
                <w:sz w:val="20"/>
              </w:rPr>
            </w:pPr>
            <w:r w:rsidRPr="005A0B63">
              <w:rPr>
                <w:sz w:val="20"/>
              </w:rPr>
              <w:t>Kingfisher Business Park</w:t>
            </w:r>
            <w:r>
              <w:rPr>
                <w:sz w:val="20"/>
              </w:rPr>
              <w:t xml:space="preserve">, </w:t>
            </w:r>
            <w:r w:rsidRPr="005A0B63">
              <w:rPr>
                <w:sz w:val="20"/>
              </w:rPr>
              <w:t>London Road</w:t>
            </w:r>
            <w:r>
              <w:rPr>
                <w:sz w:val="20"/>
              </w:rPr>
              <w:t xml:space="preserve">, </w:t>
            </w:r>
            <w:r w:rsidRPr="005A0B63">
              <w:rPr>
                <w:sz w:val="20"/>
              </w:rPr>
              <w:t>Thrupp</w:t>
            </w:r>
            <w:r>
              <w:rPr>
                <w:sz w:val="20"/>
              </w:rPr>
              <w:t xml:space="preserve">, </w:t>
            </w:r>
            <w:r w:rsidRPr="005A0B63">
              <w:rPr>
                <w:sz w:val="20"/>
              </w:rPr>
              <w:t>GL5 2BY</w:t>
            </w:r>
          </w:p>
        </w:tc>
        <w:tc>
          <w:tcPr>
            <w:tcW w:w="2552" w:type="dxa"/>
          </w:tcPr>
          <w:p w14:paraId="06202863" w14:textId="168A78AF" w:rsidR="005A0B63" w:rsidRDefault="005A0B63">
            <w:pPr>
              <w:pStyle w:val="BodyTextIndent"/>
              <w:ind w:left="0"/>
              <w:rPr>
                <w:sz w:val="20"/>
              </w:rPr>
            </w:pPr>
            <w:r>
              <w:rPr>
                <w:sz w:val="20"/>
              </w:rPr>
              <w:t>Cold Store</w:t>
            </w:r>
          </w:p>
        </w:tc>
        <w:tc>
          <w:tcPr>
            <w:tcW w:w="1134" w:type="dxa"/>
          </w:tcPr>
          <w:p w14:paraId="1ABA042E" w14:textId="63BF6BC0" w:rsidR="005A0B63" w:rsidRDefault="005A0B63" w:rsidP="003D6B2D">
            <w:pPr>
              <w:pStyle w:val="BodyTextIndent"/>
              <w:ind w:left="0"/>
              <w:rPr>
                <w:sz w:val="20"/>
              </w:rPr>
            </w:pPr>
            <w:r>
              <w:rPr>
                <w:sz w:val="20"/>
              </w:rPr>
              <w:t>GS021</w:t>
            </w:r>
          </w:p>
        </w:tc>
      </w:tr>
      <w:tr w:rsidR="00937C04" w14:paraId="3CED2F36" w14:textId="77777777" w:rsidTr="003A2FDE">
        <w:tc>
          <w:tcPr>
            <w:tcW w:w="1951" w:type="dxa"/>
          </w:tcPr>
          <w:p w14:paraId="0FEDDF4F" w14:textId="74993D00" w:rsidR="00937C04" w:rsidRDefault="00937C04">
            <w:pPr>
              <w:pStyle w:val="BodyTextIndent"/>
              <w:ind w:left="0"/>
              <w:rPr>
                <w:sz w:val="20"/>
              </w:rPr>
            </w:pPr>
            <w:r>
              <w:rPr>
                <w:sz w:val="20"/>
              </w:rPr>
              <w:t>Wholly Gelato and Milk</w:t>
            </w:r>
          </w:p>
        </w:tc>
        <w:tc>
          <w:tcPr>
            <w:tcW w:w="2835" w:type="dxa"/>
          </w:tcPr>
          <w:p w14:paraId="339C90C6" w14:textId="1FE748DD" w:rsidR="00937C04" w:rsidRPr="005A0B63" w:rsidRDefault="00937C04" w:rsidP="00937C04">
            <w:pPr>
              <w:pStyle w:val="BodyTextIndent"/>
              <w:ind w:left="0"/>
              <w:rPr>
                <w:sz w:val="20"/>
              </w:rPr>
            </w:pPr>
            <w:proofErr w:type="spellStart"/>
            <w:r w:rsidRPr="00937C04">
              <w:rPr>
                <w:sz w:val="20"/>
              </w:rPr>
              <w:t>Barhouse</w:t>
            </w:r>
            <w:proofErr w:type="spellEnd"/>
            <w:r w:rsidRPr="00937C04">
              <w:rPr>
                <w:sz w:val="20"/>
              </w:rPr>
              <w:t xml:space="preserve"> Farm</w:t>
            </w:r>
            <w:r>
              <w:rPr>
                <w:sz w:val="20"/>
              </w:rPr>
              <w:t xml:space="preserve">, </w:t>
            </w:r>
            <w:r w:rsidRPr="00937C04">
              <w:rPr>
                <w:sz w:val="20"/>
              </w:rPr>
              <w:t>Elmore</w:t>
            </w:r>
            <w:r>
              <w:rPr>
                <w:sz w:val="20"/>
              </w:rPr>
              <w:t xml:space="preserve">, </w:t>
            </w:r>
            <w:r w:rsidRPr="00937C04">
              <w:rPr>
                <w:sz w:val="20"/>
              </w:rPr>
              <w:t>Gloucester</w:t>
            </w:r>
            <w:r>
              <w:rPr>
                <w:sz w:val="20"/>
              </w:rPr>
              <w:t xml:space="preserve">, </w:t>
            </w:r>
            <w:r w:rsidRPr="00937C04">
              <w:rPr>
                <w:sz w:val="20"/>
              </w:rPr>
              <w:t>GL2 3NT</w:t>
            </w:r>
          </w:p>
        </w:tc>
        <w:tc>
          <w:tcPr>
            <w:tcW w:w="2552" w:type="dxa"/>
          </w:tcPr>
          <w:p w14:paraId="186AC2D1" w14:textId="5C7C50DA" w:rsidR="00937C04" w:rsidRDefault="00937C04">
            <w:pPr>
              <w:pStyle w:val="BodyTextIndent"/>
              <w:ind w:left="0"/>
              <w:rPr>
                <w:sz w:val="20"/>
              </w:rPr>
            </w:pPr>
            <w:r>
              <w:rPr>
                <w:sz w:val="20"/>
              </w:rPr>
              <w:t>Dairy products</w:t>
            </w:r>
          </w:p>
        </w:tc>
        <w:tc>
          <w:tcPr>
            <w:tcW w:w="1134" w:type="dxa"/>
          </w:tcPr>
          <w:p w14:paraId="52C078F5" w14:textId="5C1AF01E" w:rsidR="00937C04" w:rsidRDefault="00626816" w:rsidP="003D6B2D">
            <w:pPr>
              <w:pStyle w:val="BodyTextIndent"/>
              <w:ind w:left="0"/>
              <w:rPr>
                <w:sz w:val="20"/>
              </w:rPr>
            </w:pPr>
            <w:r>
              <w:rPr>
                <w:sz w:val="20"/>
              </w:rPr>
              <w:t>GS031</w:t>
            </w:r>
          </w:p>
        </w:tc>
      </w:tr>
      <w:tr w:rsidR="008015EC" w14:paraId="03F7BDB8" w14:textId="77777777" w:rsidTr="003A2FDE">
        <w:tc>
          <w:tcPr>
            <w:tcW w:w="1951" w:type="dxa"/>
          </w:tcPr>
          <w:p w14:paraId="11AD3D87" w14:textId="310D2C33" w:rsidR="008015EC" w:rsidRDefault="008015EC">
            <w:pPr>
              <w:pStyle w:val="BodyTextIndent"/>
              <w:ind w:left="0"/>
              <w:rPr>
                <w:sz w:val="20"/>
              </w:rPr>
            </w:pPr>
            <w:r>
              <w:rPr>
                <w:sz w:val="20"/>
              </w:rPr>
              <w:t>Schreiber Foods UK ltd</w:t>
            </w:r>
          </w:p>
        </w:tc>
        <w:tc>
          <w:tcPr>
            <w:tcW w:w="2835" w:type="dxa"/>
          </w:tcPr>
          <w:p w14:paraId="3E1E2AED" w14:textId="7F41B99D" w:rsidR="008015EC" w:rsidRPr="00937C04" w:rsidRDefault="008015EC" w:rsidP="00937C04">
            <w:pPr>
              <w:pStyle w:val="BodyTextIndent"/>
              <w:ind w:left="0"/>
              <w:rPr>
                <w:sz w:val="20"/>
              </w:rPr>
            </w:pPr>
            <w:r>
              <w:rPr>
                <w:sz w:val="20"/>
              </w:rPr>
              <w:t>Stroudwater Business Park, Stonehouse, GL10 3SX</w:t>
            </w:r>
          </w:p>
        </w:tc>
        <w:tc>
          <w:tcPr>
            <w:tcW w:w="2552" w:type="dxa"/>
          </w:tcPr>
          <w:p w14:paraId="2661997F" w14:textId="673C58E3" w:rsidR="008015EC" w:rsidRDefault="008015EC">
            <w:pPr>
              <w:pStyle w:val="BodyTextIndent"/>
              <w:ind w:left="0"/>
              <w:rPr>
                <w:sz w:val="20"/>
              </w:rPr>
            </w:pPr>
            <w:r>
              <w:rPr>
                <w:sz w:val="20"/>
              </w:rPr>
              <w:t>Dairy products</w:t>
            </w:r>
          </w:p>
        </w:tc>
        <w:tc>
          <w:tcPr>
            <w:tcW w:w="1134" w:type="dxa"/>
          </w:tcPr>
          <w:p w14:paraId="094A56FC" w14:textId="74A3F066" w:rsidR="008015EC" w:rsidRDefault="008015EC" w:rsidP="003D6B2D">
            <w:pPr>
              <w:pStyle w:val="BodyTextIndent"/>
              <w:ind w:left="0"/>
              <w:rPr>
                <w:sz w:val="20"/>
              </w:rPr>
            </w:pPr>
            <w:r>
              <w:rPr>
                <w:sz w:val="20"/>
              </w:rPr>
              <w:t>GS033</w:t>
            </w:r>
          </w:p>
        </w:tc>
      </w:tr>
    </w:tbl>
    <w:p w14:paraId="00ADA005" w14:textId="77777777" w:rsidR="001D7745" w:rsidRDefault="001D7745">
      <w:pPr>
        <w:pStyle w:val="BodyTextIndent"/>
        <w:ind w:left="0"/>
        <w:jc w:val="both"/>
      </w:pPr>
    </w:p>
    <w:p w14:paraId="1DB7AF4E" w14:textId="235E21E6" w:rsidR="003A2FDE" w:rsidRDefault="003A2FDE" w:rsidP="00D73951">
      <w:pPr>
        <w:pStyle w:val="BodyTextIndent"/>
        <w:ind w:left="0"/>
        <w:jc w:val="both"/>
      </w:pPr>
      <w:r>
        <w:t>There are</w:t>
      </w:r>
      <w:r w:rsidR="006F7E40">
        <w:t xml:space="preserve"> also</w:t>
      </w:r>
      <w:r>
        <w:t xml:space="preserve"> a </w:t>
      </w:r>
      <w:r w:rsidR="006F7E40">
        <w:t xml:space="preserve">wide variety </w:t>
      </w:r>
      <w:r>
        <w:t xml:space="preserve">of </w:t>
      </w:r>
      <w:r w:rsidR="006F7E40">
        <w:t>food</w:t>
      </w:r>
      <w:r>
        <w:t xml:space="preserve"> manufacturers and specialised food producers in the District which do not require product specific approval. </w:t>
      </w:r>
    </w:p>
    <w:p w14:paraId="5F449C27" w14:textId="77777777" w:rsidR="00D73951" w:rsidRDefault="00D73951" w:rsidP="00D73951">
      <w:pPr>
        <w:pStyle w:val="BodyTextIndent"/>
        <w:ind w:left="0"/>
        <w:jc w:val="both"/>
      </w:pPr>
    </w:p>
    <w:p w14:paraId="2ACCFC35" w14:textId="77777777" w:rsidR="001D7745" w:rsidRDefault="001D7745" w:rsidP="002B68E7">
      <w:pPr>
        <w:pStyle w:val="BodyTextIndent"/>
        <w:ind w:left="0"/>
        <w:jc w:val="both"/>
      </w:pPr>
      <w:r>
        <w:t xml:space="preserve">Establishments operated by ethnic minorities, whose first language is not English, account for a </w:t>
      </w:r>
      <w:r w:rsidR="00FA0E13">
        <w:t xml:space="preserve">relatively </w:t>
      </w:r>
      <w:r>
        <w:t xml:space="preserve">small proportion of the food businesses in the District. </w:t>
      </w:r>
      <w:r>
        <w:lastRenderedPageBreak/>
        <w:t xml:space="preserve">Nevertheless, access to foreign language food hygiene courses locally is poor and the nearest translation service is in </w:t>
      </w:r>
      <w:smartTag w:uri="urn:schemas-microsoft-com:office:smarttags" w:element="place">
        <w:smartTag w:uri="urn:schemas-microsoft-com:office:smarttags" w:element="City">
          <w:r>
            <w:t>Gloucester</w:t>
          </w:r>
        </w:smartTag>
      </w:smartTag>
      <w:r>
        <w:t xml:space="preserve">. </w:t>
      </w:r>
    </w:p>
    <w:p w14:paraId="14F451ED" w14:textId="77777777" w:rsidR="001D7745" w:rsidRDefault="001D7745">
      <w:pPr>
        <w:pStyle w:val="BodyTextIndent"/>
        <w:ind w:left="0"/>
        <w:jc w:val="both"/>
      </w:pPr>
    </w:p>
    <w:p w14:paraId="7BF7AE50" w14:textId="77777777" w:rsidR="001D7745" w:rsidRDefault="001D7745">
      <w:pPr>
        <w:pStyle w:val="BodyTextIndent"/>
        <w:ind w:left="0"/>
        <w:jc w:val="both"/>
      </w:pPr>
      <w:r>
        <w:t xml:space="preserve">The Council’s Services are delivered exclusively from the Council Offices, Ebley Mill, Stroud. There are currently no “area offices”. Information about food safety services is also posted on the Stroud District Council web-site </w:t>
      </w:r>
      <w:hyperlink r:id="rId11" w:history="1">
        <w:r>
          <w:rPr>
            <w:rStyle w:val="Hyperlink"/>
          </w:rPr>
          <w:t>www.stroud.gov.uk</w:t>
        </w:r>
      </w:hyperlink>
      <w:r>
        <w:t xml:space="preserve"> and includes a wide range of “frequently asked questions”.</w:t>
      </w:r>
    </w:p>
    <w:p w14:paraId="0EDA7FC9" w14:textId="77777777" w:rsidR="009444ED" w:rsidRDefault="009444ED">
      <w:pPr>
        <w:pStyle w:val="BodyTextIndent"/>
        <w:ind w:left="0"/>
        <w:jc w:val="both"/>
      </w:pPr>
    </w:p>
    <w:p w14:paraId="1BE3931C" w14:textId="31BB372B" w:rsidR="009444ED" w:rsidRDefault="009444ED" w:rsidP="009444ED">
      <w:pPr>
        <w:ind w:right="1082"/>
        <w:jc w:val="both"/>
        <w:rPr>
          <w:rFonts w:eastAsia="Arial" w:cs="Arial"/>
          <w:szCs w:val="22"/>
        </w:rPr>
      </w:pPr>
      <w:r>
        <w:rPr>
          <w:rFonts w:eastAsia="Arial" w:cs="Arial"/>
          <w:b/>
          <w:szCs w:val="22"/>
        </w:rPr>
        <w:t xml:space="preserve">2.5  </w:t>
      </w:r>
      <w:r>
        <w:rPr>
          <w:rFonts w:eastAsia="Arial" w:cs="Arial"/>
          <w:b/>
          <w:spacing w:val="47"/>
          <w:szCs w:val="22"/>
        </w:rPr>
        <w:t xml:space="preserve"> </w:t>
      </w:r>
      <w:r>
        <w:rPr>
          <w:rFonts w:eastAsia="Arial" w:cs="Arial"/>
          <w:b/>
          <w:spacing w:val="47"/>
          <w:szCs w:val="22"/>
        </w:rPr>
        <w:tab/>
      </w:r>
      <w:r>
        <w:rPr>
          <w:rFonts w:eastAsia="Arial" w:cs="Arial"/>
          <w:b/>
          <w:spacing w:val="-1"/>
          <w:szCs w:val="22"/>
        </w:rPr>
        <w:t>Le</w:t>
      </w:r>
      <w:r>
        <w:rPr>
          <w:rFonts w:eastAsia="Arial" w:cs="Arial"/>
          <w:b/>
          <w:szCs w:val="22"/>
        </w:rPr>
        <w:t>gal</w:t>
      </w:r>
      <w:r>
        <w:rPr>
          <w:rFonts w:eastAsia="Arial" w:cs="Arial"/>
          <w:b/>
          <w:spacing w:val="2"/>
          <w:szCs w:val="22"/>
        </w:rPr>
        <w:t xml:space="preserve"> </w:t>
      </w:r>
      <w:r>
        <w:rPr>
          <w:rFonts w:eastAsia="Arial" w:cs="Arial"/>
          <w:b/>
          <w:spacing w:val="-1"/>
          <w:szCs w:val="22"/>
        </w:rPr>
        <w:t>B</w:t>
      </w:r>
      <w:r>
        <w:rPr>
          <w:rFonts w:eastAsia="Arial" w:cs="Arial"/>
          <w:b/>
          <w:szCs w:val="22"/>
        </w:rPr>
        <w:t>a</w:t>
      </w:r>
      <w:r>
        <w:rPr>
          <w:rFonts w:eastAsia="Arial" w:cs="Arial"/>
          <w:b/>
          <w:spacing w:val="-1"/>
          <w:szCs w:val="22"/>
        </w:rPr>
        <w:t>c</w:t>
      </w:r>
      <w:r>
        <w:rPr>
          <w:rFonts w:eastAsia="Arial" w:cs="Arial"/>
          <w:b/>
          <w:szCs w:val="22"/>
        </w:rPr>
        <w:t>k</w:t>
      </w:r>
      <w:r>
        <w:rPr>
          <w:rFonts w:eastAsia="Arial" w:cs="Arial"/>
          <w:b/>
          <w:spacing w:val="-1"/>
          <w:szCs w:val="22"/>
        </w:rPr>
        <w:t>g</w:t>
      </w:r>
      <w:r>
        <w:rPr>
          <w:rFonts w:eastAsia="Arial" w:cs="Arial"/>
          <w:b/>
          <w:szCs w:val="22"/>
        </w:rPr>
        <w:t>rou</w:t>
      </w:r>
      <w:r>
        <w:rPr>
          <w:rFonts w:eastAsia="Arial" w:cs="Arial"/>
          <w:b/>
          <w:spacing w:val="-1"/>
          <w:szCs w:val="22"/>
        </w:rPr>
        <w:t>n</w:t>
      </w:r>
      <w:r>
        <w:rPr>
          <w:rFonts w:eastAsia="Arial" w:cs="Arial"/>
          <w:b/>
          <w:spacing w:val="-2"/>
          <w:szCs w:val="22"/>
        </w:rPr>
        <w:t>d</w:t>
      </w:r>
      <w:r>
        <w:rPr>
          <w:rFonts w:eastAsia="Arial" w:cs="Arial"/>
          <w:b/>
          <w:szCs w:val="22"/>
        </w:rPr>
        <w:t>:</w:t>
      </w:r>
    </w:p>
    <w:p w14:paraId="048F5CC3" w14:textId="77777777" w:rsidR="009444ED" w:rsidRDefault="009444ED" w:rsidP="009444ED">
      <w:pPr>
        <w:spacing w:before="16" w:line="240" w:lineRule="exact"/>
        <w:rPr>
          <w:sz w:val="24"/>
          <w:szCs w:val="24"/>
        </w:rPr>
      </w:pPr>
    </w:p>
    <w:p w14:paraId="0AE6522D" w14:textId="77777777" w:rsidR="009444ED" w:rsidRDefault="009444ED" w:rsidP="009444ED">
      <w:pPr>
        <w:ind w:right="72"/>
        <w:jc w:val="both"/>
        <w:rPr>
          <w:rFonts w:eastAsia="Arial" w:cs="Arial"/>
          <w:szCs w:val="22"/>
        </w:rPr>
      </w:pPr>
      <w:r>
        <w:rPr>
          <w:rFonts w:eastAsia="Arial" w:cs="Arial"/>
          <w:spacing w:val="2"/>
          <w:szCs w:val="22"/>
        </w:rPr>
        <w:t>T</w:t>
      </w:r>
      <w:r>
        <w:rPr>
          <w:rFonts w:eastAsia="Arial" w:cs="Arial"/>
          <w:szCs w:val="22"/>
        </w:rPr>
        <w:t xml:space="preserve">he </w:t>
      </w:r>
      <w:r>
        <w:rPr>
          <w:rFonts w:eastAsia="Arial" w:cs="Arial"/>
          <w:spacing w:val="-1"/>
          <w:szCs w:val="22"/>
        </w:rPr>
        <w:t>O</w:t>
      </w:r>
      <w:r>
        <w:rPr>
          <w:rFonts w:eastAsia="Arial" w:cs="Arial"/>
          <w:spacing w:val="1"/>
          <w:szCs w:val="22"/>
        </w:rPr>
        <w:t>f</w:t>
      </w:r>
      <w:r>
        <w:rPr>
          <w:rFonts w:eastAsia="Arial" w:cs="Arial"/>
          <w:spacing w:val="3"/>
          <w:szCs w:val="22"/>
        </w:rPr>
        <w:t>f</w:t>
      </w:r>
      <w:r>
        <w:rPr>
          <w:rFonts w:eastAsia="Arial" w:cs="Arial"/>
          <w:spacing w:val="-3"/>
          <w:szCs w:val="22"/>
        </w:rPr>
        <w:t>i</w:t>
      </w:r>
      <w:r>
        <w:rPr>
          <w:rFonts w:eastAsia="Arial" w:cs="Arial"/>
          <w:szCs w:val="22"/>
        </w:rPr>
        <w:t>c</w:t>
      </w:r>
      <w:r>
        <w:rPr>
          <w:rFonts w:eastAsia="Arial" w:cs="Arial"/>
          <w:spacing w:val="-1"/>
          <w:szCs w:val="22"/>
        </w:rPr>
        <w:t>i</w:t>
      </w:r>
      <w:r>
        <w:rPr>
          <w:rFonts w:eastAsia="Arial" w:cs="Arial"/>
          <w:szCs w:val="22"/>
        </w:rPr>
        <w:t>al</w:t>
      </w:r>
      <w:r>
        <w:rPr>
          <w:rFonts w:eastAsia="Arial" w:cs="Arial"/>
          <w:spacing w:val="2"/>
          <w:szCs w:val="22"/>
        </w:rPr>
        <w:t xml:space="preserve"> </w:t>
      </w:r>
      <w:r>
        <w:rPr>
          <w:rFonts w:eastAsia="Arial" w:cs="Arial"/>
          <w:spacing w:val="-1"/>
          <w:szCs w:val="22"/>
        </w:rPr>
        <w:t>C</w:t>
      </w:r>
      <w:r>
        <w:rPr>
          <w:rFonts w:eastAsia="Arial" w:cs="Arial"/>
          <w:szCs w:val="22"/>
        </w:rPr>
        <w:t>ont</w:t>
      </w:r>
      <w:r>
        <w:rPr>
          <w:rFonts w:eastAsia="Arial" w:cs="Arial"/>
          <w:spacing w:val="1"/>
          <w:szCs w:val="22"/>
        </w:rPr>
        <w:t>r</w:t>
      </w:r>
      <w:r>
        <w:rPr>
          <w:rFonts w:eastAsia="Arial" w:cs="Arial"/>
          <w:szCs w:val="22"/>
        </w:rPr>
        <w:t>ol</w:t>
      </w:r>
      <w:r>
        <w:rPr>
          <w:rFonts w:eastAsia="Arial" w:cs="Arial"/>
          <w:spacing w:val="2"/>
          <w:szCs w:val="22"/>
        </w:rPr>
        <w:t xml:space="preserve"> </w:t>
      </w:r>
      <w:r>
        <w:rPr>
          <w:rFonts w:eastAsia="Arial" w:cs="Arial"/>
          <w:spacing w:val="1"/>
          <w:szCs w:val="22"/>
        </w:rPr>
        <w:t>(</w:t>
      </w:r>
      <w:r>
        <w:rPr>
          <w:rFonts w:eastAsia="Arial" w:cs="Arial"/>
          <w:spacing w:val="-3"/>
          <w:szCs w:val="22"/>
        </w:rPr>
        <w:t>a</w:t>
      </w:r>
      <w:r>
        <w:rPr>
          <w:rFonts w:eastAsia="Arial" w:cs="Arial"/>
          <w:szCs w:val="22"/>
        </w:rPr>
        <w:t>ss</w:t>
      </w:r>
      <w:r>
        <w:rPr>
          <w:rFonts w:eastAsia="Arial" w:cs="Arial"/>
          <w:spacing w:val="-1"/>
          <w:szCs w:val="22"/>
        </w:rPr>
        <w:t>i</w:t>
      </w:r>
      <w:r>
        <w:rPr>
          <w:rFonts w:eastAsia="Arial" w:cs="Arial"/>
          <w:spacing w:val="1"/>
          <w:szCs w:val="22"/>
        </w:rPr>
        <w:t>m</w:t>
      </w:r>
      <w:r>
        <w:rPr>
          <w:rFonts w:eastAsia="Arial" w:cs="Arial"/>
          <w:spacing w:val="-1"/>
          <w:szCs w:val="22"/>
        </w:rPr>
        <w:t>il</w:t>
      </w:r>
      <w:r>
        <w:rPr>
          <w:rFonts w:eastAsia="Arial" w:cs="Arial"/>
          <w:szCs w:val="22"/>
        </w:rPr>
        <w:t>a</w:t>
      </w:r>
      <w:r>
        <w:rPr>
          <w:rFonts w:eastAsia="Arial" w:cs="Arial"/>
          <w:spacing w:val="1"/>
          <w:szCs w:val="22"/>
        </w:rPr>
        <w:t>t</w:t>
      </w:r>
      <w:r>
        <w:rPr>
          <w:rFonts w:eastAsia="Arial" w:cs="Arial"/>
          <w:szCs w:val="22"/>
        </w:rPr>
        <w:t>ed)</w:t>
      </w:r>
      <w:r>
        <w:rPr>
          <w:rFonts w:eastAsia="Arial" w:cs="Arial"/>
          <w:spacing w:val="4"/>
          <w:szCs w:val="22"/>
        </w:rPr>
        <w:t xml:space="preserve"> </w:t>
      </w:r>
      <w:r>
        <w:rPr>
          <w:rFonts w:eastAsia="Arial" w:cs="Arial"/>
          <w:spacing w:val="-1"/>
          <w:szCs w:val="22"/>
        </w:rPr>
        <w:t>E</w:t>
      </w:r>
      <w:r>
        <w:rPr>
          <w:rFonts w:eastAsia="Arial" w:cs="Arial"/>
          <w:szCs w:val="22"/>
        </w:rPr>
        <w:t>U</w:t>
      </w:r>
      <w:r>
        <w:rPr>
          <w:rFonts w:eastAsia="Arial" w:cs="Arial"/>
          <w:spacing w:val="2"/>
          <w:szCs w:val="22"/>
        </w:rPr>
        <w:t xml:space="preserve"> </w:t>
      </w:r>
      <w:r>
        <w:rPr>
          <w:rFonts w:eastAsia="Arial" w:cs="Arial"/>
          <w:spacing w:val="-1"/>
          <w:szCs w:val="22"/>
        </w:rPr>
        <w:t>R</w:t>
      </w:r>
      <w:r>
        <w:rPr>
          <w:rFonts w:eastAsia="Arial" w:cs="Arial"/>
          <w:spacing w:val="-3"/>
          <w:szCs w:val="22"/>
        </w:rPr>
        <w:t>e</w:t>
      </w:r>
      <w:r>
        <w:rPr>
          <w:rFonts w:eastAsia="Arial" w:cs="Arial"/>
          <w:spacing w:val="2"/>
          <w:szCs w:val="22"/>
        </w:rPr>
        <w:t>g</w:t>
      </w:r>
      <w:r>
        <w:rPr>
          <w:rFonts w:eastAsia="Arial" w:cs="Arial"/>
          <w:szCs w:val="22"/>
        </w:rPr>
        <w:t>u</w:t>
      </w:r>
      <w:r>
        <w:rPr>
          <w:rFonts w:eastAsia="Arial" w:cs="Arial"/>
          <w:spacing w:val="-1"/>
          <w:szCs w:val="22"/>
        </w:rPr>
        <w:t>l</w:t>
      </w:r>
      <w:r>
        <w:rPr>
          <w:rFonts w:eastAsia="Arial" w:cs="Arial"/>
          <w:szCs w:val="22"/>
        </w:rPr>
        <w:t>ations</w:t>
      </w:r>
      <w:r>
        <w:rPr>
          <w:rFonts w:eastAsia="Arial" w:cs="Arial"/>
          <w:spacing w:val="3"/>
          <w:szCs w:val="22"/>
        </w:rPr>
        <w:t xml:space="preserve"> </w:t>
      </w:r>
      <w:r>
        <w:rPr>
          <w:rFonts w:eastAsia="Arial" w:cs="Arial"/>
          <w:szCs w:val="22"/>
        </w:rPr>
        <w:t>2</w:t>
      </w:r>
      <w:r>
        <w:rPr>
          <w:rFonts w:eastAsia="Arial" w:cs="Arial"/>
          <w:spacing w:val="-1"/>
          <w:szCs w:val="22"/>
        </w:rPr>
        <w:t>0</w:t>
      </w:r>
      <w:r>
        <w:rPr>
          <w:rFonts w:eastAsia="Arial" w:cs="Arial"/>
          <w:szCs w:val="22"/>
        </w:rPr>
        <w:t>1</w:t>
      </w:r>
      <w:r>
        <w:rPr>
          <w:rFonts w:eastAsia="Arial" w:cs="Arial"/>
          <w:spacing w:val="-1"/>
          <w:szCs w:val="22"/>
        </w:rPr>
        <w:t>7</w:t>
      </w:r>
      <w:r>
        <w:rPr>
          <w:rFonts w:eastAsia="Arial" w:cs="Arial"/>
          <w:spacing w:val="1"/>
          <w:szCs w:val="22"/>
        </w:rPr>
        <w:t>/</w:t>
      </w:r>
      <w:r>
        <w:rPr>
          <w:rFonts w:eastAsia="Arial" w:cs="Arial"/>
          <w:szCs w:val="22"/>
        </w:rPr>
        <w:t>6</w:t>
      </w:r>
      <w:r>
        <w:rPr>
          <w:rFonts w:eastAsia="Arial" w:cs="Arial"/>
          <w:spacing w:val="-1"/>
          <w:szCs w:val="22"/>
        </w:rPr>
        <w:t>2</w:t>
      </w:r>
      <w:r>
        <w:rPr>
          <w:rFonts w:eastAsia="Arial" w:cs="Arial"/>
          <w:szCs w:val="22"/>
        </w:rPr>
        <w:t>5</w:t>
      </w:r>
      <w:r>
        <w:rPr>
          <w:rFonts w:eastAsia="Arial" w:cs="Arial"/>
          <w:spacing w:val="2"/>
          <w:szCs w:val="22"/>
        </w:rPr>
        <w:t xml:space="preserve"> </w:t>
      </w:r>
      <w:r>
        <w:rPr>
          <w:rFonts w:eastAsia="Arial" w:cs="Arial"/>
          <w:szCs w:val="22"/>
        </w:rPr>
        <w:t>c</w:t>
      </w:r>
      <w:r>
        <w:rPr>
          <w:rFonts w:eastAsia="Arial" w:cs="Arial"/>
          <w:spacing w:val="-3"/>
          <w:szCs w:val="22"/>
        </w:rPr>
        <w:t>a</w:t>
      </w:r>
      <w:r>
        <w:rPr>
          <w:rFonts w:eastAsia="Arial" w:cs="Arial"/>
          <w:spacing w:val="1"/>
          <w:szCs w:val="22"/>
        </w:rPr>
        <w:t>m</w:t>
      </w:r>
      <w:r>
        <w:rPr>
          <w:rFonts w:eastAsia="Arial" w:cs="Arial"/>
          <w:szCs w:val="22"/>
        </w:rPr>
        <w:t>e</w:t>
      </w:r>
      <w:r>
        <w:rPr>
          <w:rFonts w:eastAsia="Arial" w:cs="Arial"/>
          <w:spacing w:val="2"/>
          <w:szCs w:val="22"/>
        </w:rPr>
        <w:t xml:space="preserve"> </w:t>
      </w:r>
      <w:r>
        <w:rPr>
          <w:rFonts w:eastAsia="Arial" w:cs="Arial"/>
          <w:spacing w:val="-1"/>
          <w:szCs w:val="22"/>
        </w:rPr>
        <w:t>i</w:t>
      </w:r>
      <w:r>
        <w:rPr>
          <w:rFonts w:eastAsia="Arial" w:cs="Arial"/>
          <w:szCs w:val="22"/>
        </w:rPr>
        <w:t>n</w:t>
      </w:r>
      <w:r>
        <w:rPr>
          <w:rFonts w:eastAsia="Arial" w:cs="Arial"/>
          <w:spacing w:val="-2"/>
          <w:szCs w:val="22"/>
        </w:rPr>
        <w:t>t</w:t>
      </w:r>
      <w:r>
        <w:rPr>
          <w:rFonts w:eastAsia="Arial" w:cs="Arial"/>
          <w:szCs w:val="22"/>
        </w:rPr>
        <w:t xml:space="preserve">o </w:t>
      </w:r>
      <w:r>
        <w:rPr>
          <w:rFonts w:eastAsia="Arial" w:cs="Arial"/>
          <w:spacing w:val="3"/>
          <w:szCs w:val="22"/>
        </w:rPr>
        <w:t>f</w:t>
      </w:r>
      <w:r>
        <w:rPr>
          <w:rFonts w:eastAsia="Arial" w:cs="Arial"/>
          <w:szCs w:val="22"/>
        </w:rPr>
        <w:t>orce</w:t>
      </w:r>
      <w:r>
        <w:rPr>
          <w:rFonts w:eastAsia="Arial" w:cs="Arial"/>
          <w:spacing w:val="3"/>
          <w:szCs w:val="22"/>
        </w:rPr>
        <w:t xml:space="preserve"> </w:t>
      </w:r>
      <w:r>
        <w:rPr>
          <w:rFonts w:eastAsia="Arial" w:cs="Arial"/>
          <w:spacing w:val="-1"/>
          <w:szCs w:val="22"/>
        </w:rPr>
        <w:t>i</w:t>
      </w:r>
      <w:r>
        <w:rPr>
          <w:rFonts w:eastAsia="Arial" w:cs="Arial"/>
          <w:szCs w:val="22"/>
        </w:rPr>
        <w:t xml:space="preserve">n </w:t>
      </w:r>
      <w:r>
        <w:rPr>
          <w:rFonts w:eastAsia="Arial" w:cs="Arial"/>
          <w:spacing w:val="-1"/>
          <w:szCs w:val="22"/>
        </w:rPr>
        <w:t>D</w:t>
      </w:r>
      <w:r>
        <w:rPr>
          <w:rFonts w:eastAsia="Arial" w:cs="Arial"/>
          <w:szCs w:val="22"/>
        </w:rPr>
        <w:t xml:space="preserve">ecember </w:t>
      </w:r>
      <w:r>
        <w:rPr>
          <w:rFonts w:eastAsia="Arial" w:cs="Arial"/>
          <w:spacing w:val="6"/>
          <w:szCs w:val="22"/>
        </w:rPr>
        <w:t xml:space="preserve"> </w:t>
      </w:r>
      <w:r>
        <w:rPr>
          <w:rFonts w:eastAsia="Arial" w:cs="Arial"/>
          <w:szCs w:val="22"/>
        </w:rPr>
        <w:t>2</w:t>
      </w:r>
      <w:r>
        <w:rPr>
          <w:rFonts w:eastAsia="Arial" w:cs="Arial"/>
          <w:spacing w:val="-1"/>
          <w:szCs w:val="22"/>
        </w:rPr>
        <w:t>0</w:t>
      </w:r>
      <w:r>
        <w:rPr>
          <w:rFonts w:eastAsia="Arial" w:cs="Arial"/>
          <w:szCs w:val="22"/>
        </w:rPr>
        <w:t>1</w:t>
      </w:r>
      <w:r>
        <w:rPr>
          <w:rFonts w:eastAsia="Arial" w:cs="Arial"/>
          <w:spacing w:val="-3"/>
          <w:szCs w:val="22"/>
        </w:rPr>
        <w:t>9</w:t>
      </w:r>
      <w:r>
        <w:rPr>
          <w:rFonts w:eastAsia="Arial" w:cs="Arial"/>
          <w:szCs w:val="22"/>
        </w:rPr>
        <w:t xml:space="preserve">. </w:t>
      </w:r>
      <w:r>
        <w:rPr>
          <w:rFonts w:eastAsia="Arial" w:cs="Arial"/>
          <w:spacing w:val="5"/>
          <w:szCs w:val="22"/>
        </w:rPr>
        <w:t xml:space="preserve"> </w:t>
      </w:r>
      <w:r>
        <w:rPr>
          <w:rFonts w:eastAsia="Arial" w:cs="Arial"/>
          <w:spacing w:val="2"/>
          <w:szCs w:val="22"/>
        </w:rPr>
        <w:t>T</w:t>
      </w:r>
      <w:r>
        <w:rPr>
          <w:rFonts w:eastAsia="Arial" w:cs="Arial"/>
          <w:szCs w:val="22"/>
        </w:rPr>
        <w:t xml:space="preserve">hey </w:t>
      </w:r>
      <w:r>
        <w:rPr>
          <w:rFonts w:eastAsia="Arial" w:cs="Arial"/>
          <w:spacing w:val="2"/>
          <w:szCs w:val="22"/>
        </w:rPr>
        <w:t xml:space="preserve"> </w:t>
      </w:r>
      <w:r>
        <w:rPr>
          <w:rFonts w:eastAsia="Arial" w:cs="Arial"/>
          <w:szCs w:val="22"/>
        </w:rPr>
        <w:t>pro</w:t>
      </w:r>
      <w:r>
        <w:rPr>
          <w:rFonts w:eastAsia="Arial" w:cs="Arial"/>
          <w:spacing w:val="-2"/>
          <w:szCs w:val="22"/>
        </w:rPr>
        <w:t>v</w:t>
      </w:r>
      <w:r>
        <w:rPr>
          <w:rFonts w:eastAsia="Arial" w:cs="Arial"/>
          <w:spacing w:val="-1"/>
          <w:szCs w:val="22"/>
        </w:rPr>
        <w:t>i</w:t>
      </w:r>
      <w:r>
        <w:rPr>
          <w:rFonts w:eastAsia="Arial" w:cs="Arial"/>
          <w:szCs w:val="22"/>
        </w:rPr>
        <w:t xml:space="preserve">de </w:t>
      </w:r>
      <w:r>
        <w:rPr>
          <w:rFonts w:eastAsia="Arial" w:cs="Arial"/>
          <w:spacing w:val="4"/>
          <w:szCs w:val="22"/>
        </w:rPr>
        <w:t xml:space="preserve"> </w:t>
      </w:r>
      <w:r>
        <w:rPr>
          <w:rFonts w:eastAsia="Arial" w:cs="Arial"/>
          <w:spacing w:val="3"/>
          <w:szCs w:val="22"/>
        </w:rPr>
        <w:t>f</w:t>
      </w:r>
      <w:r>
        <w:rPr>
          <w:rFonts w:eastAsia="Arial" w:cs="Arial"/>
          <w:spacing w:val="-3"/>
          <w:szCs w:val="22"/>
        </w:rPr>
        <w:t>o</w:t>
      </w:r>
      <w:r>
        <w:rPr>
          <w:rFonts w:eastAsia="Arial" w:cs="Arial"/>
          <w:szCs w:val="22"/>
        </w:rPr>
        <w:t xml:space="preserve">r </w:t>
      </w:r>
      <w:r>
        <w:rPr>
          <w:rFonts w:eastAsia="Arial" w:cs="Arial"/>
          <w:spacing w:val="3"/>
          <w:szCs w:val="22"/>
        </w:rPr>
        <w:t xml:space="preserve"> </w:t>
      </w:r>
      <w:r>
        <w:rPr>
          <w:rFonts w:eastAsia="Arial" w:cs="Arial"/>
          <w:spacing w:val="1"/>
          <w:szCs w:val="22"/>
        </w:rPr>
        <w:t>t</w:t>
      </w:r>
      <w:r>
        <w:rPr>
          <w:rFonts w:eastAsia="Arial" w:cs="Arial"/>
          <w:szCs w:val="22"/>
        </w:rPr>
        <w:t xml:space="preserve">he </w:t>
      </w:r>
      <w:r>
        <w:rPr>
          <w:rFonts w:eastAsia="Arial" w:cs="Arial"/>
          <w:spacing w:val="4"/>
          <w:szCs w:val="22"/>
        </w:rPr>
        <w:t xml:space="preserve"> </w:t>
      </w:r>
      <w:r>
        <w:rPr>
          <w:rFonts w:eastAsia="Arial" w:cs="Arial"/>
          <w:szCs w:val="22"/>
        </w:rPr>
        <w:t>e</w:t>
      </w:r>
      <w:r>
        <w:rPr>
          <w:rFonts w:eastAsia="Arial" w:cs="Arial"/>
          <w:spacing w:val="-3"/>
          <w:szCs w:val="22"/>
        </w:rPr>
        <w:t>x</w:t>
      </w:r>
      <w:r>
        <w:rPr>
          <w:rFonts w:eastAsia="Arial" w:cs="Arial"/>
          <w:szCs w:val="22"/>
        </w:rPr>
        <w:t>ec</w:t>
      </w:r>
      <w:r>
        <w:rPr>
          <w:rFonts w:eastAsia="Arial" w:cs="Arial"/>
          <w:spacing w:val="-1"/>
          <w:szCs w:val="22"/>
        </w:rPr>
        <w:t>u</w:t>
      </w:r>
      <w:r>
        <w:rPr>
          <w:rFonts w:eastAsia="Arial" w:cs="Arial"/>
          <w:spacing w:val="1"/>
          <w:szCs w:val="22"/>
        </w:rPr>
        <w:t>t</w:t>
      </w:r>
      <w:r>
        <w:rPr>
          <w:rFonts w:eastAsia="Arial" w:cs="Arial"/>
          <w:spacing w:val="-1"/>
          <w:szCs w:val="22"/>
        </w:rPr>
        <w:t>i</w:t>
      </w:r>
      <w:r>
        <w:rPr>
          <w:rFonts w:eastAsia="Arial" w:cs="Arial"/>
          <w:szCs w:val="22"/>
        </w:rPr>
        <w:t xml:space="preserve">on </w:t>
      </w:r>
      <w:r>
        <w:rPr>
          <w:rFonts w:eastAsia="Arial" w:cs="Arial"/>
          <w:spacing w:val="4"/>
          <w:szCs w:val="22"/>
        </w:rPr>
        <w:t xml:space="preserve"> </w:t>
      </w:r>
      <w:r>
        <w:rPr>
          <w:rFonts w:eastAsia="Arial" w:cs="Arial"/>
          <w:szCs w:val="22"/>
        </w:rPr>
        <w:t>a</w:t>
      </w:r>
      <w:r>
        <w:rPr>
          <w:rFonts w:eastAsia="Arial" w:cs="Arial"/>
          <w:spacing w:val="-1"/>
          <w:szCs w:val="22"/>
        </w:rPr>
        <w:t>n</w:t>
      </w:r>
      <w:r>
        <w:rPr>
          <w:rFonts w:eastAsia="Arial" w:cs="Arial"/>
          <w:szCs w:val="22"/>
        </w:rPr>
        <w:t xml:space="preserve">d </w:t>
      </w:r>
      <w:r>
        <w:rPr>
          <w:rFonts w:eastAsia="Arial" w:cs="Arial"/>
          <w:spacing w:val="5"/>
          <w:szCs w:val="22"/>
        </w:rPr>
        <w:t xml:space="preserve"> </w:t>
      </w:r>
      <w:r>
        <w:rPr>
          <w:rFonts w:eastAsia="Arial" w:cs="Arial"/>
          <w:szCs w:val="22"/>
        </w:rPr>
        <w:t>e</w:t>
      </w:r>
      <w:r>
        <w:rPr>
          <w:rFonts w:eastAsia="Arial" w:cs="Arial"/>
          <w:spacing w:val="-3"/>
          <w:szCs w:val="22"/>
        </w:rPr>
        <w:t>n</w:t>
      </w:r>
      <w:r>
        <w:rPr>
          <w:rFonts w:eastAsia="Arial" w:cs="Arial"/>
          <w:spacing w:val="3"/>
          <w:szCs w:val="22"/>
        </w:rPr>
        <w:t>f</w:t>
      </w:r>
      <w:r>
        <w:rPr>
          <w:rFonts w:eastAsia="Arial" w:cs="Arial"/>
          <w:spacing w:val="-3"/>
          <w:szCs w:val="22"/>
        </w:rPr>
        <w:t>o</w:t>
      </w:r>
      <w:r>
        <w:rPr>
          <w:rFonts w:eastAsia="Arial" w:cs="Arial"/>
          <w:spacing w:val="1"/>
          <w:szCs w:val="22"/>
        </w:rPr>
        <w:t>r</w:t>
      </w:r>
      <w:r>
        <w:rPr>
          <w:rFonts w:eastAsia="Arial" w:cs="Arial"/>
          <w:szCs w:val="22"/>
        </w:rPr>
        <w:t>c</w:t>
      </w:r>
      <w:r>
        <w:rPr>
          <w:rFonts w:eastAsia="Arial" w:cs="Arial"/>
          <w:spacing w:val="-3"/>
          <w:szCs w:val="22"/>
        </w:rPr>
        <w:t>e</w:t>
      </w:r>
      <w:r>
        <w:rPr>
          <w:rFonts w:eastAsia="Arial" w:cs="Arial"/>
          <w:spacing w:val="1"/>
          <w:szCs w:val="22"/>
        </w:rPr>
        <w:t>m</w:t>
      </w:r>
      <w:r>
        <w:rPr>
          <w:rFonts w:eastAsia="Arial" w:cs="Arial"/>
          <w:spacing w:val="4"/>
          <w:szCs w:val="22"/>
        </w:rPr>
        <w:t>e</w:t>
      </w:r>
      <w:r>
        <w:rPr>
          <w:rFonts w:eastAsia="Arial" w:cs="Arial"/>
          <w:szCs w:val="22"/>
        </w:rPr>
        <w:t xml:space="preserve">nt </w:t>
      </w:r>
      <w:r>
        <w:rPr>
          <w:rFonts w:eastAsia="Arial" w:cs="Arial"/>
          <w:spacing w:val="3"/>
          <w:szCs w:val="22"/>
        </w:rPr>
        <w:t xml:space="preserve"> </w:t>
      </w:r>
      <w:r>
        <w:rPr>
          <w:rFonts w:eastAsia="Arial" w:cs="Arial"/>
          <w:spacing w:val="-3"/>
          <w:szCs w:val="22"/>
        </w:rPr>
        <w:t>o</w:t>
      </w:r>
      <w:r>
        <w:rPr>
          <w:rFonts w:eastAsia="Arial" w:cs="Arial"/>
          <w:szCs w:val="22"/>
        </w:rPr>
        <w:t xml:space="preserve">f </w:t>
      </w:r>
      <w:r>
        <w:rPr>
          <w:rFonts w:eastAsia="Arial" w:cs="Arial"/>
          <w:spacing w:val="9"/>
          <w:szCs w:val="22"/>
        </w:rPr>
        <w:t xml:space="preserve"> </w:t>
      </w:r>
      <w:r>
        <w:rPr>
          <w:rFonts w:eastAsia="Arial" w:cs="Arial"/>
          <w:spacing w:val="1"/>
          <w:szCs w:val="22"/>
        </w:rPr>
        <w:t>t</w:t>
      </w:r>
      <w:r>
        <w:rPr>
          <w:rFonts w:eastAsia="Arial" w:cs="Arial"/>
          <w:szCs w:val="22"/>
        </w:rPr>
        <w:t xml:space="preserve">he  </w:t>
      </w:r>
      <w:r>
        <w:rPr>
          <w:rFonts w:eastAsia="Arial" w:cs="Arial"/>
          <w:spacing w:val="4"/>
          <w:szCs w:val="22"/>
        </w:rPr>
        <w:t>f</w:t>
      </w:r>
      <w:r>
        <w:rPr>
          <w:rFonts w:eastAsia="Arial" w:cs="Arial"/>
          <w:szCs w:val="22"/>
        </w:rPr>
        <w:t>o</w:t>
      </w:r>
      <w:r>
        <w:rPr>
          <w:rFonts w:eastAsia="Arial" w:cs="Arial"/>
          <w:spacing w:val="-3"/>
          <w:szCs w:val="22"/>
        </w:rPr>
        <w:t>o</w:t>
      </w:r>
      <w:r>
        <w:rPr>
          <w:rFonts w:eastAsia="Arial" w:cs="Arial"/>
          <w:szCs w:val="22"/>
        </w:rPr>
        <w:t>d e</w:t>
      </w:r>
      <w:r>
        <w:rPr>
          <w:rFonts w:eastAsia="Arial" w:cs="Arial"/>
          <w:spacing w:val="-1"/>
          <w:szCs w:val="22"/>
        </w:rPr>
        <w:t>l</w:t>
      </w:r>
      <w:r>
        <w:rPr>
          <w:rFonts w:eastAsia="Arial" w:cs="Arial"/>
          <w:szCs w:val="22"/>
        </w:rPr>
        <w:t>emen</w:t>
      </w:r>
      <w:r>
        <w:rPr>
          <w:rFonts w:eastAsia="Arial" w:cs="Arial"/>
          <w:spacing w:val="1"/>
          <w:szCs w:val="22"/>
        </w:rPr>
        <w:t>t</w:t>
      </w:r>
      <w:r>
        <w:rPr>
          <w:rFonts w:eastAsia="Arial" w:cs="Arial"/>
          <w:szCs w:val="22"/>
        </w:rPr>
        <w:t>s</w:t>
      </w:r>
      <w:r>
        <w:rPr>
          <w:rFonts w:eastAsia="Arial" w:cs="Arial"/>
          <w:spacing w:val="4"/>
          <w:szCs w:val="22"/>
        </w:rPr>
        <w:t xml:space="preserve"> </w:t>
      </w:r>
      <w:r>
        <w:rPr>
          <w:rFonts w:eastAsia="Arial" w:cs="Arial"/>
          <w:szCs w:val="22"/>
        </w:rPr>
        <w:t>on</w:t>
      </w:r>
      <w:r>
        <w:rPr>
          <w:rFonts w:eastAsia="Arial" w:cs="Arial"/>
          <w:spacing w:val="3"/>
          <w:szCs w:val="22"/>
        </w:rPr>
        <w:t xml:space="preserve"> </w:t>
      </w:r>
      <w:r>
        <w:rPr>
          <w:rFonts w:eastAsia="Arial" w:cs="Arial"/>
          <w:spacing w:val="-3"/>
          <w:szCs w:val="22"/>
        </w:rPr>
        <w:t>o</w:t>
      </w:r>
      <w:r>
        <w:rPr>
          <w:rFonts w:eastAsia="Arial" w:cs="Arial"/>
          <w:spacing w:val="1"/>
          <w:szCs w:val="22"/>
        </w:rPr>
        <w:t>ff</w:t>
      </w:r>
      <w:r>
        <w:rPr>
          <w:rFonts w:eastAsia="Arial" w:cs="Arial"/>
          <w:spacing w:val="-1"/>
          <w:szCs w:val="22"/>
        </w:rPr>
        <w:t>i</w:t>
      </w:r>
      <w:r>
        <w:rPr>
          <w:rFonts w:eastAsia="Arial" w:cs="Arial"/>
          <w:szCs w:val="22"/>
        </w:rPr>
        <w:t>c</w:t>
      </w:r>
      <w:r>
        <w:rPr>
          <w:rFonts w:eastAsia="Arial" w:cs="Arial"/>
          <w:spacing w:val="-1"/>
          <w:szCs w:val="22"/>
        </w:rPr>
        <w:t>i</w:t>
      </w:r>
      <w:r>
        <w:rPr>
          <w:rFonts w:eastAsia="Arial" w:cs="Arial"/>
          <w:szCs w:val="22"/>
        </w:rPr>
        <w:t>al</w:t>
      </w:r>
      <w:r>
        <w:rPr>
          <w:rFonts w:eastAsia="Arial" w:cs="Arial"/>
          <w:spacing w:val="2"/>
          <w:szCs w:val="22"/>
        </w:rPr>
        <w:t xml:space="preserve"> </w:t>
      </w:r>
      <w:r>
        <w:rPr>
          <w:rFonts w:eastAsia="Arial" w:cs="Arial"/>
          <w:szCs w:val="22"/>
        </w:rPr>
        <w:t>co</w:t>
      </w:r>
      <w:r>
        <w:rPr>
          <w:rFonts w:eastAsia="Arial" w:cs="Arial"/>
          <w:spacing w:val="-1"/>
          <w:szCs w:val="22"/>
        </w:rPr>
        <w:t>nt</w:t>
      </w:r>
      <w:r>
        <w:rPr>
          <w:rFonts w:eastAsia="Arial" w:cs="Arial"/>
          <w:spacing w:val="1"/>
          <w:szCs w:val="22"/>
        </w:rPr>
        <w:t>r</w:t>
      </w:r>
      <w:r>
        <w:rPr>
          <w:rFonts w:eastAsia="Arial" w:cs="Arial"/>
          <w:szCs w:val="22"/>
        </w:rPr>
        <w:t>o</w:t>
      </w:r>
      <w:r>
        <w:rPr>
          <w:rFonts w:eastAsia="Arial" w:cs="Arial"/>
          <w:spacing w:val="-1"/>
          <w:szCs w:val="22"/>
        </w:rPr>
        <w:t>l</w:t>
      </w:r>
      <w:r>
        <w:rPr>
          <w:rFonts w:eastAsia="Arial" w:cs="Arial"/>
          <w:szCs w:val="22"/>
        </w:rPr>
        <w:t>s</w:t>
      </w:r>
      <w:r>
        <w:rPr>
          <w:rFonts w:eastAsia="Arial" w:cs="Arial"/>
          <w:spacing w:val="4"/>
          <w:szCs w:val="22"/>
        </w:rPr>
        <w:t xml:space="preserve"> </w:t>
      </w:r>
      <w:r>
        <w:rPr>
          <w:rFonts w:eastAsia="Arial" w:cs="Arial"/>
          <w:szCs w:val="22"/>
        </w:rPr>
        <w:t>a</w:t>
      </w:r>
      <w:r>
        <w:rPr>
          <w:rFonts w:eastAsia="Arial" w:cs="Arial"/>
          <w:spacing w:val="-1"/>
          <w:szCs w:val="22"/>
        </w:rPr>
        <w:t>n</w:t>
      </w:r>
      <w:r>
        <w:rPr>
          <w:rFonts w:eastAsia="Arial" w:cs="Arial"/>
          <w:szCs w:val="22"/>
        </w:rPr>
        <w:t>d</w:t>
      </w:r>
      <w:r>
        <w:rPr>
          <w:rFonts w:eastAsia="Arial" w:cs="Arial"/>
          <w:spacing w:val="3"/>
          <w:szCs w:val="22"/>
        </w:rPr>
        <w:t xml:space="preserve"> </w:t>
      </w:r>
      <w:r>
        <w:rPr>
          <w:rFonts w:eastAsia="Arial" w:cs="Arial"/>
          <w:szCs w:val="22"/>
        </w:rPr>
        <w:t>oth</w:t>
      </w:r>
      <w:r>
        <w:rPr>
          <w:rFonts w:eastAsia="Arial" w:cs="Arial"/>
          <w:spacing w:val="-2"/>
          <w:szCs w:val="22"/>
        </w:rPr>
        <w:t>e</w:t>
      </w:r>
      <w:r>
        <w:rPr>
          <w:rFonts w:eastAsia="Arial" w:cs="Arial"/>
          <w:szCs w:val="22"/>
        </w:rPr>
        <w:t>r</w:t>
      </w:r>
      <w:r>
        <w:rPr>
          <w:rFonts w:eastAsia="Arial" w:cs="Arial"/>
          <w:spacing w:val="4"/>
          <w:szCs w:val="22"/>
        </w:rPr>
        <w:t xml:space="preserve"> </w:t>
      </w:r>
      <w:r>
        <w:rPr>
          <w:rFonts w:eastAsia="Arial" w:cs="Arial"/>
          <w:spacing w:val="-3"/>
          <w:szCs w:val="22"/>
        </w:rPr>
        <w:t>o</w:t>
      </w:r>
      <w:r>
        <w:rPr>
          <w:rFonts w:eastAsia="Arial" w:cs="Arial"/>
          <w:spacing w:val="1"/>
          <w:szCs w:val="22"/>
        </w:rPr>
        <w:t>ff</w:t>
      </w:r>
      <w:r>
        <w:rPr>
          <w:rFonts w:eastAsia="Arial" w:cs="Arial"/>
          <w:spacing w:val="-1"/>
          <w:szCs w:val="22"/>
        </w:rPr>
        <w:t>i</w:t>
      </w:r>
      <w:r>
        <w:rPr>
          <w:rFonts w:eastAsia="Arial" w:cs="Arial"/>
          <w:szCs w:val="22"/>
        </w:rPr>
        <w:t>c</w:t>
      </w:r>
      <w:r>
        <w:rPr>
          <w:rFonts w:eastAsia="Arial" w:cs="Arial"/>
          <w:spacing w:val="-1"/>
          <w:szCs w:val="22"/>
        </w:rPr>
        <w:t>i</w:t>
      </w:r>
      <w:r>
        <w:rPr>
          <w:rFonts w:eastAsia="Arial" w:cs="Arial"/>
          <w:szCs w:val="22"/>
        </w:rPr>
        <w:t>al</w:t>
      </w:r>
      <w:r>
        <w:rPr>
          <w:rFonts w:eastAsia="Arial" w:cs="Arial"/>
          <w:spacing w:val="2"/>
          <w:szCs w:val="22"/>
        </w:rPr>
        <w:t xml:space="preserve"> </w:t>
      </w:r>
      <w:r>
        <w:rPr>
          <w:rFonts w:eastAsia="Arial" w:cs="Arial"/>
          <w:szCs w:val="22"/>
        </w:rPr>
        <w:t>acti</w:t>
      </w:r>
      <w:r>
        <w:rPr>
          <w:rFonts w:eastAsia="Arial" w:cs="Arial"/>
          <w:spacing w:val="-3"/>
          <w:szCs w:val="22"/>
        </w:rPr>
        <w:t>v</w:t>
      </w:r>
      <w:r>
        <w:rPr>
          <w:rFonts w:eastAsia="Arial" w:cs="Arial"/>
          <w:spacing w:val="-1"/>
          <w:szCs w:val="22"/>
        </w:rPr>
        <w:t>i</w:t>
      </w:r>
      <w:r>
        <w:rPr>
          <w:rFonts w:eastAsia="Arial" w:cs="Arial"/>
          <w:spacing w:val="1"/>
          <w:szCs w:val="22"/>
        </w:rPr>
        <w:t>t</w:t>
      </w:r>
      <w:r>
        <w:rPr>
          <w:rFonts w:eastAsia="Arial" w:cs="Arial"/>
          <w:spacing w:val="-1"/>
          <w:szCs w:val="22"/>
        </w:rPr>
        <w:t>i</w:t>
      </w:r>
      <w:r>
        <w:rPr>
          <w:rFonts w:eastAsia="Arial" w:cs="Arial"/>
          <w:szCs w:val="22"/>
        </w:rPr>
        <w:t>es</w:t>
      </w:r>
      <w:r>
        <w:rPr>
          <w:rFonts w:eastAsia="Arial" w:cs="Arial"/>
          <w:spacing w:val="6"/>
          <w:szCs w:val="22"/>
        </w:rPr>
        <w:t xml:space="preserve"> </w:t>
      </w:r>
      <w:r>
        <w:rPr>
          <w:rFonts w:eastAsia="Arial" w:cs="Arial"/>
          <w:spacing w:val="-3"/>
          <w:szCs w:val="22"/>
        </w:rPr>
        <w:t>w</w:t>
      </w:r>
      <w:r>
        <w:rPr>
          <w:rFonts w:eastAsia="Arial" w:cs="Arial"/>
          <w:szCs w:val="22"/>
        </w:rPr>
        <w:t>h</w:t>
      </w:r>
      <w:r>
        <w:rPr>
          <w:rFonts w:eastAsia="Arial" w:cs="Arial"/>
          <w:spacing w:val="-1"/>
          <w:szCs w:val="22"/>
        </w:rPr>
        <w:t>i</w:t>
      </w:r>
      <w:r>
        <w:rPr>
          <w:rFonts w:eastAsia="Arial" w:cs="Arial"/>
          <w:szCs w:val="22"/>
        </w:rPr>
        <w:t>ch</w:t>
      </w:r>
      <w:r>
        <w:rPr>
          <w:rFonts w:eastAsia="Arial" w:cs="Arial"/>
          <w:spacing w:val="3"/>
          <w:szCs w:val="22"/>
        </w:rPr>
        <w:t xml:space="preserve"> </w:t>
      </w:r>
      <w:r>
        <w:rPr>
          <w:rFonts w:eastAsia="Arial" w:cs="Arial"/>
          <w:spacing w:val="1"/>
          <w:szCs w:val="22"/>
        </w:rPr>
        <w:t>m</w:t>
      </w:r>
      <w:r>
        <w:rPr>
          <w:rFonts w:eastAsia="Arial" w:cs="Arial"/>
          <w:szCs w:val="22"/>
        </w:rPr>
        <w:t>ust</w:t>
      </w:r>
      <w:r>
        <w:rPr>
          <w:rFonts w:eastAsia="Arial" w:cs="Arial"/>
          <w:spacing w:val="4"/>
          <w:szCs w:val="22"/>
        </w:rPr>
        <w:t xml:space="preserve"> </w:t>
      </w:r>
      <w:r>
        <w:rPr>
          <w:rFonts w:eastAsia="Arial" w:cs="Arial"/>
          <w:szCs w:val="22"/>
        </w:rPr>
        <w:t>be</w:t>
      </w:r>
      <w:r>
        <w:rPr>
          <w:rFonts w:eastAsia="Arial" w:cs="Arial"/>
          <w:spacing w:val="3"/>
          <w:szCs w:val="22"/>
        </w:rPr>
        <w:t xml:space="preserve"> </w:t>
      </w:r>
      <w:r>
        <w:rPr>
          <w:rFonts w:eastAsia="Arial" w:cs="Arial"/>
          <w:spacing w:val="-3"/>
          <w:szCs w:val="22"/>
        </w:rPr>
        <w:t>p</w:t>
      </w:r>
      <w:r>
        <w:rPr>
          <w:rFonts w:eastAsia="Arial" w:cs="Arial"/>
          <w:szCs w:val="22"/>
        </w:rPr>
        <w:t>e</w:t>
      </w:r>
      <w:r>
        <w:rPr>
          <w:rFonts w:eastAsia="Arial" w:cs="Arial"/>
          <w:spacing w:val="-2"/>
          <w:szCs w:val="22"/>
        </w:rPr>
        <w:t>r</w:t>
      </w:r>
      <w:r>
        <w:rPr>
          <w:rFonts w:eastAsia="Arial" w:cs="Arial"/>
          <w:spacing w:val="3"/>
          <w:szCs w:val="22"/>
        </w:rPr>
        <w:t>f</w:t>
      </w:r>
      <w:r>
        <w:rPr>
          <w:rFonts w:eastAsia="Arial" w:cs="Arial"/>
          <w:spacing w:val="-3"/>
          <w:szCs w:val="22"/>
        </w:rPr>
        <w:t>o</w:t>
      </w:r>
      <w:r>
        <w:rPr>
          <w:rFonts w:eastAsia="Arial" w:cs="Arial"/>
          <w:spacing w:val="1"/>
          <w:szCs w:val="22"/>
        </w:rPr>
        <w:t>rm</w:t>
      </w:r>
      <w:r>
        <w:rPr>
          <w:rFonts w:eastAsia="Arial" w:cs="Arial"/>
          <w:szCs w:val="22"/>
        </w:rPr>
        <w:t xml:space="preserve">ed </w:t>
      </w:r>
      <w:r>
        <w:rPr>
          <w:rFonts w:eastAsia="Arial" w:cs="Arial"/>
          <w:spacing w:val="-1"/>
          <w:szCs w:val="22"/>
        </w:rPr>
        <w:t>t</w:t>
      </w:r>
      <w:r>
        <w:rPr>
          <w:rFonts w:eastAsia="Arial" w:cs="Arial"/>
          <w:szCs w:val="22"/>
        </w:rPr>
        <w:t>o e</w:t>
      </w:r>
      <w:r>
        <w:rPr>
          <w:rFonts w:eastAsia="Arial" w:cs="Arial"/>
          <w:spacing w:val="-1"/>
          <w:szCs w:val="22"/>
        </w:rPr>
        <w:t>n</w:t>
      </w:r>
      <w:r>
        <w:rPr>
          <w:rFonts w:eastAsia="Arial" w:cs="Arial"/>
          <w:szCs w:val="22"/>
        </w:rPr>
        <w:t>sure</w:t>
      </w:r>
      <w:r>
        <w:rPr>
          <w:rFonts w:eastAsia="Arial" w:cs="Arial"/>
          <w:spacing w:val="3"/>
          <w:szCs w:val="22"/>
        </w:rPr>
        <w:t xml:space="preserve"> </w:t>
      </w:r>
      <w:r>
        <w:rPr>
          <w:rFonts w:eastAsia="Arial" w:cs="Arial"/>
          <w:spacing w:val="1"/>
          <w:szCs w:val="22"/>
        </w:rPr>
        <w:t>t</w:t>
      </w:r>
      <w:r>
        <w:rPr>
          <w:rFonts w:eastAsia="Arial" w:cs="Arial"/>
          <w:szCs w:val="22"/>
        </w:rPr>
        <w:t>he</w:t>
      </w:r>
      <w:r>
        <w:rPr>
          <w:rFonts w:eastAsia="Arial" w:cs="Arial"/>
          <w:spacing w:val="2"/>
          <w:szCs w:val="22"/>
        </w:rPr>
        <w:t xml:space="preserve"> </w:t>
      </w:r>
      <w:r>
        <w:rPr>
          <w:rFonts w:eastAsia="Arial" w:cs="Arial"/>
          <w:szCs w:val="22"/>
        </w:rPr>
        <w:t>a</w:t>
      </w:r>
      <w:r>
        <w:rPr>
          <w:rFonts w:eastAsia="Arial" w:cs="Arial"/>
          <w:spacing w:val="-1"/>
          <w:szCs w:val="22"/>
        </w:rPr>
        <w:t>p</w:t>
      </w:r>
      <w:r>
        <w:rPr>
          <w:rFonts w:eastAsia="Arial" w:cs="Arial"/>
          <w:szCs w:val="22"/>
        </w:rPr>
        <w:t>p</w:t>
      </w:r>
      <w:r>
        <w:rPr>
          <w:rFonts w:eastAsia="Arial" w:cs="Arial"/>
          <w:spacing w:val="-1"/>
          <w:szCs w:val="22"/>
        </w:rPr>
        <w:t>li</w:t>
      </w:r>
      <w:r>
        <w:rPr>
          <w:rFonts w:eastAsia="Arial" w:cs="Arial"/>
          <w:szCs w:val="22"/>
        </w:rPr>
        <w:t>cati</w:t>
      </w:r>
      <w:r>
        <w:rPr>
          <w:rFonts w:eastAsia="Arial" w:cs="Arial"/>
          <w:spacing w:val="-1"/>
          <w:szCs w:val="22"/>
        </w:rPr>
        <w:t>o</w:t>
      </w:r>
      <w:r>
        <w:rPr>
          <w:rFonts w:eastAsia="Arial" w:cs="Arial"/>
          <w:szCs w:val="22"/>
        </w:rPr>
        <w:t>n</w:t>
      </w:r>
      <w:r>
        <w:rPr>
          <w:rFonts w:eastAsia="Arial" w:cs="Arial"/>
          <w:spacing w:val="4"/>
          <w:szCs w:val="22"/>
        </w:rPr>
        <w:t xml:space="preserve"> </w:t>
      </w:r>
      <w:r>
        <w:rPr>
          <w:rFonts w:eastAsia="Arial" w:cs="Arial"/>
          <w:spacing w:val="-3"/>
          <w:szCs w:val="22"/>
        </w:rPr>
        <w:t>o</w:t>
      </w:r>
      <w:r>
        <w:rPr>
          <w:rFonts w:eastAsia="Arial" w:cs="Arial"/>
          <w:szCs w:val="22"/>
        </w:rPr>
        <w:t>f</w:t>
      </w:r>
      <w:r>
        <w:rPr>
          <w:rFonts w:eastAsia="Arial" w:cs="Arial"/>
          <w:spacing w:val="6"/>
          <w:szCs w:val="22"/>
        </w:rPr>
        <w:t xml:space="preserve"> </w:t>
      </w:r>
      <w:r>
        <w:rPr>
          <w:rFonts w:eastAsia="Arial" w:cs="Arial"/>
          <w:spacing w:val="1"/>
          <w:szCs w:val="22"/>
        </w:rPr>
        <w:t>f</w:t>
      </w:r>
      <w:r>
        <w:rPr>
          <w:rFonts w:eastAsia="Arial" w:cs="Arial"/>
          <w:szCs w:val="22"/>
        </w:rPr>
        <w:t>o</w:t>
      </w:r>
      <w:r>
        <w:rPr>
          <w:rFonts w:eastAsia="Arial" w:cs="Arial"/>
          <w:spacing w:val="-1"/>
          <w:szCs w:val="22"/>
        </w:rPr>
        <w:t>o</w:t>
      </w:r>
      <w:r>
        <w:rPr>
          <w:rFonts w:eastAsia="Arial" w:cs="Arial"/>
          <w:szCs w:val="22"/>
        </w:rPr>
        <w:t>d</w:t>
      </w:r>
      <w:r>
        <w:rPr>
          <w:rFonts w:eastAsia="Arial" w:cs="Arial"/>
          <w:spacing w:val="2"/>
          <w:szCs w:val="22"/>
        </w:rPr>
        <w:t xml:space="preserve"> </w:t>
      </w:r>
      <w:r>
        <w:rPr>
          <w:rFonts w:eastAsia="Arial" w:cs="Arial"/>
          <w:szCs w:val="22"/>
        </w:rPr>
        <w:t>la</w:t>
      </w:r>
      <w:r>
        <w:rPr>
          <w:rFonts w:eastAsia="Arial" w:cs="Arial"/>
          <w:spacing w:val="-4"/>
          <w:szCs w:val="22"/>
        </w:rPr>
        <w:t>w</w:t>
      </w:r>
      <w:r>
        <w:rPr>
          <w:rFonts w:eastAsia="Arial" w:cs="Arial"/>
          <w:szCs w:val="22"/>
        </w:rPr>
        <w:t>.</w:t>
      </w:r>
      <w:r>
        <w:rPr>
          <w:rFonts w:eastAsia="Arial" w:cs="Arial"/>
          <w:spacing w:val="6"/>
          <w:szCs w:val="22"/>
        </w:rPr>
        <w:t xml:space="preserve"> </w:t>
      </w:r>
      <w:r>
        <w:rPr>
          <w:rFonts w:eastAsia="Arial" w:cs="Arial"/>
          <w:spacing w:val="2"/>
          <w:szCs w:val="22"/>
        </w:rPr>
        <w:t>T</w:t>
      </w:r>
      <w:r>
        <w:rPr>
          <w:rFonts w:eastAsia="Arial" w:cs="Arial"/>
          <w:szCs w:val="22"/>
        </w:rPr>
        <w:t>h</w:t>
      </w:r>
      <w:r>
        <w:rPr>
          <w:rFonts w:eastAsia="Arial" w:cs="Arial"/>
          <w:spacing w:val="-1"/>
          <w:szCs w:val="22"/>
        </w:rPr>
        <w:t>e</w:t>
      </w:r>
      <w:r>
        <w:rPr>
          <w:rFonts w:eastAsia="Arial" w:cs="Arial"/>
          <w:szCs w:val="22"/>
        </w:rPr>
        <w:t>y set</w:t>
      </w:r>
      <w:r>
        <w:rPr>
          <w:rFonts w:eastAsia="Arial" w:cs="Arial"/>
          <w:spacing w:val="3"/>
          <w:szCs w:val="22"/>
        </w:rPr>
        <w:t xml:space="preserve"> </w:t>
      </w:r>
      <w:r>
        <w:rPr>
          <w:rFonts w:eastAsia="Arial" w:cs="Arial"/>
          <w:spacing w:val="-3"/>
          <w:szCs w:val="22"/>
        </w:rPr>
        <w:t>o</w:t>
      </w:r>
      <w:r>
        <w:rPr>
          <w:rFonts w:eastAsia="Arial" w:cs="Arial"/>
          <w:szCs w:val="22"/>
        </w:rPr>
        <w:t>ut</w:t>
      </w:r>
      <w:r>
        <w:rPr>
          <w:rFonts w:eastAsia="Arial" w:cs="Arial"/>
          <w:spacing w:val="7"/>
          <w:szCs w:val="22"/>
        </w:rPr>
        <w:t xml:space="preserve"> </w:t>
      </w:r>
      <w:r>
        <w:rPr>
          <w:rFonts w:eastAsia="Arial" w:cs="Arial"/>
          <w:szCs w:val="22"/>
        </w:rPr>
        <w:t xml:space="preserve">a </w:t>
      </w:r>
      <w:r>
        <w:rPr>
          <w:rFonts w:eastAsia="Arial" w:cs="Arial"/>
          <w:spacing w:val="1"/>
          <w:szCs w:val="22"/>
        </w:rPr>
        <w:t>fr</w:t>
      </w:r>
      <w:r>
        <w:rPr>
          <w:rFonts w:eastAsia="Arial" w:cs="Arial"/>
          <w:spacing w:val="-3"/>
          <w:szCs w:val="22"/>
        </w:rPr>
        <w:t>a</w:t>
      </w:r>
      <w:r>
        <w:rPr>
          <w:rFonts w:eastAsia="Arial" w:cs="Arial"/>
          <w:spacing w:val="1"/>
          <w:szCs w:val="22"/>
        </w:rPr>
        <w:t>m</w:t>
      </w:r>
      <w:r>
        <w:rPr>
          <w:rFonts w:eastAsia="Arial" w:cs="Arial"/>
          <w:szCs w:val="22"/>
        </w:rPr>
        <w:t>e</w:t>
      </w:r>
      <w:r>
        <w:rPr>
          <w:rFonts w:eastAsia="Arial" w:cs="Arial"/>
          <w:spacing w:val="-4"/>
          <w:szCs w:val="22"/>
        </w:rPr>
        <w:t>w</w:t>
      </w:r>
      <w:r>
        <w:rPr>
          <w:rFonts w:eastAsia="Arial" w:cs="Arial"/>
          <w:szCs w:val="22"/>
        </w:rPr>
        <w:t>ork</w:t>
      </w:r>
      <w:r>
        <w:rPr>
          <w:rFonts w:eastAsia="Arial" w:cs="Arial"/>
          <w:spacing w:val="6"/>
          <w:szCs w:val="22"/>
        </w:rPr>
        <w:t xml:space="preserve"> </w:t>
      </w:r>
      <w:r>
        <w:rPr>
          <w:rFonts w:eastAsia="Arial" w:cs="Arial"/>
          <w:spacing w:val="-3"/>
          <w:szCs w:val="22"/>
        </w:rPr>
        <w:t>o</w:t>
      </w:r>
      <w:r>
        <w:rPr>
          <w:rFonts w:eastAsia="Arial" w:cs="Arial"/>
          <w:szCs w:val="22"/>
        </w:rPr>
        <w:t>f</w:t>
      </w:r>
      <w:r>
        <w:rPr>
          <w:rFonts w:eastAsia="Arial" w:cs="Arial"/>
          <w:spacing w:val="5"/>
          <w:szCs w:val="22"/>
        </w:rPr>
        <w:t xml:space="preserve"> </w:t>
      </w:r>
      <w:r>
        <w:rPr>
          <w:rFonts w:eastAsia="Arial" w:cs="Arial"/>
          <w:spacing w:val="1"/>
          <w:szCs w:val="22"/>
        </w:rPr>
        <w:t>r</w:t>
      </w:r>
      <w:r>
        <w:rPr>
          <w:rFonts w:eastAsia="Arial" w:cs="Arial"/>
          <w:spacing w:val="-3"/>
          <w:szCs w:val="22"/>
        </w:rPr>
        <w:t>e</w:t>
      </w:r>
      <w:r>
        <w:rPr>
          <w:rFonts w:eastAsia="Arial" w:cs="Arial"/>
          <w:spacing w:val="2"/>
          <w:szCs w:val="22"/>
        </w:rPr>
        <w:t>q</w:t>
      </w:r>
      <w:r>
        <w:rPr>
          <w:rFonts w:eastAsia="Arial" w:cs="Arial"/>
          <w:szCs w:val="22"/>
        </w:rPr>
        <w:t>u</w:t>
      </w:r>
      <w:r>
        <w:rPr>
          <w:rFonts w:eastAsia="Arial" w:cs="Arial"/>
          <w:spacing w:val="-4"/>
          <w:szCs w:val="22"/>
        </w:rPr>
        <w:t>i</w:t>
      </w:r>
      <w:r>
        <w:rPr>
          <w:rFonts w:eastAsia="Arial" w:cs="Arial"/>
          <w:spacing w:val="1"/>
          <w:szCs w:val="22"/>
        </w:rPr>
        <w:t>r</w:t>
      </w:r>
      <w:r>
        <w:rPr>
          <w:rFonts w:eastAsia="Arial" w:cs="Arial"/>
          <w:szCs w:val="22"/>
        </w:rPr>
        <w:t>eme</w:t>
      </w:r>
      <w:r>
        <w:rPr>
          <w:rFonts w:eastAsia="Arial" w:cs="Arial"/>
          <w:spacing w:val="-3"/>
          <w:szCs w:val="22"/>
        </w:rPr>
        <w:t>n</w:t>
      </w:r>
      <w:r>
        <w:rPr>
          <w:rFonts w:eastAsia="Arial" w:cs="Arial"/>
          <w:spacing w:val="1"/>
          <w:szCs w:val="22"/>
        </w:rPr>
        <w:t>t</w:t>
      </w:r>
      <w:r>
        <w:rPr>
          <w:rFonts w:eastAsia="Arial" w:cs="Arial"/>
          <w:szCs w:val="22"/>
        </w:rPr>
        <w:t xml:space="preserve">s </w:t>
      </w:r>
      <w:r>
        <w:rPr>
          <w:rFonts w:eastAsia="Arial" w:cs="Arial"/>
          <w:spacing w:val="3"/>
          <w:szCs w:val="22"/>
        </w:rPr>
        <w:t>f</w:t>
      </w:r>
      <w:r>
        <w:rPr>
          <w:rFonts w:eastAsia="Arial" w:cs="Arial"/>
          <w:spacing w:val="-3"/>
          <w:szCs w:val="22"/>
        </w:rPr>
        <w:t>o</w:t>
      </w:r>
      <w:r>
        <w:rPr>
          <w:rFonts w:eastAsia="Arial" w:cs="Arial"/>
          <w:szCs w:val="22"/>
        </w:rPr>
        <w:t>r compe</w:t>
      </w:r>
      <w:r>
        <w:rPr>
          <w:rFonts w:eastAsia="Arial" w:cs="Arial"/>
          <w:spacing w:val="1"/>
          <w:szCs w:val="22"/>
        </w:rPr>
        <w:t>t</w:t>
      </w:r>
      <w:r>
        <w:rPr>
          <w:rFonts w:eastAsia="Arial" w:cs="Arial"/>
          <w:szCs w:val="22"/>
        </w:rPr>
        <w:t>e</w:t>
      </w:r>
      <w:r>
        <w:rPr>
          <w:rFonts w:eastAsia="Arial" w:cs="Arial"/>
          <w:spacing w:val="-3"/>
          <w:szCs w:val="22"/>
        </w:rPr>
        <w:t>n</w:t>
      </w:r>
      <w:r>
        <w:rPr>
          <w:rFonts w:eastAsia="Arial" w:cs="Arial"/>
          <w:szCs w:val="22"/>
        </w:rPr>
        <w:t>t</w:t>
      </w:r>
      <w:r>
        <w:rPr>
          <w:rFonts w:eastAsia="Arial" w:cs="Arial"/>
          <w:spacing w:val="1"/>
          <w:szCs w:val="22"/>
        </w:rPr>
        <w:t xml:space="preserve"> f</w:t>
      </w:r>
      <w:r>
        <w:rPr>
          <w:rFonts w:eastAsia="Arial" w:cs="Arial"/>
          <w:szCs w:val="22"/>
        </w:rPr>
        <w:t>ood</w:t>
      </w:r>
      <w:r>
        <w:rPr>
          <w:rFonts w:eastAsia="Arial" w:cs="Arial"/>
          <w:spacing w:val="2"/>
          <w:szCs w:val="22"/>
        </w:rPr>
        <w:t xml:space="preserve"> </w:t>
      </w:r>
      <w:r>
        <w:rPr>
          <w:rFonts w:eastAsia="Arial" w:cs="Arial"/>
          <w:spacing w:val="1"/>
          <w:szCs w:val="22"/>
        </w:rPr>
        <w:t>a</w:t>
      </w:r>
      <w:r>
        <w:rPr>
          <w:rFonts w:eastAsia="Arial" w:cs="Arial"/>
          <w:szCs w:val="22"/>
        </w:rPr>
        <w:t>uth</w:t>
      </w:r>
      <w:r>
        <w:rPr>
          <w:rFonts w:eastAsia="Arial" w:cs="Arial"/>
          <w:spacing w:val="-2"/>
          <w:szCs w:val="22"/>
        </w:rPr>
        <w:t>o</w:t>
      </w:r>
      <w:r>
        <w:rPr>
          <w:rFonts w:eastAsia="Arial" w:cs="Arial"/>
          <w:spacing w:val="1"/>
          <w:szCs w:val="22"/>
        </w:rPr>
        <w:t>r</w:t>
      </w:r>
      <w:r>
        <w:rPr>
          <w:rFonts w:eastAsia="Arial" w:cs="Arial"/>
          <w:spacing w:val="-1"/>
          <w:szCs w:val="22"/>
        </w:rPr>
        <w:t>i</w:t>
      </w:r>
      <w:r>
        <w:rPr>
          <w:rFonts w:eastAsia="Arial" w:cs="Arial"/>
          <w:spacing w:val="1"/>
          <w:szCs w:val="22"/>
        </w:rPr>
        <w:t>t</w:t>
      </w:r>
      <w:r>
        <w:rPr>
          <w:rFonts w:eastAsia="Arial" w:cs="Arial"/>
          <w:spacing w:val="-1"/>
          <w:szCs w:val="22"/>
        </w:rPr>
        <w:t>i</w:t>
      </w:r>
      <w:r>
        <w:rPr>
          <w:rFonts w:eastAsia="Arial" w:cs="Arial"/>
          <w:szCs w:val="22"/>
        </w:rPr>
        <w:t>es</w:t>
      </w:r>
      <w:r>
        <w:rPr>
          <w:rFonts w:eastAsia="Arial" w:cs="Arial"/>
          <w:spacing w:val="2"/>
          <w:szCs w:val="22"/>
        </w:rPr>
        <w:t xml:space="preserve"> </w:t>
      </w:r>
      <w:r>
        <w:rPr>
          <w:rFonts w:eastAsia="Arial" w:cs="Arial"/>
          <w:spacing w:val="-3"/>
          <w:szCs w:val="22"/>
        </w:rPr>
        <w:t>w</w:t>
      </w:r>
      <w:r>
        <w:rPr>
          <w:rFonts w:eastAsia="Arial" w:cs="Arial"/>
          <w:szCs w:val="22"/>
        </w:rPr>
        <w:t>h</w:t>
      </w:r>
      <w:r>
        <w:rPr>
          <w:rFonts w:eastAsia="Arial" w:cs="Arial"/>
          <w:spacing w:val="-1"/>
          <w:szCs w:val="22"/>
        </w:rPr>
        <w:t>i</w:t>
      </w:r>
      <w:r>
        <w:rPr>
          <w:rFonts w:eastAsia="Arial" w:cs="Arial"/>
          <w:szCs w:val="22"/>
        </w:rPr>
        <w:t>ch</w:t>
      </w:r>
      <w:r>
        <w:rPr>
          <w:rFonts w:eastAsia="Arial" w:cs="Arial"/>
          <w:spacing w:val="2"/>
          <w:szCs w:val="22"/>
        </w:rPr>
        <w:t xml:space="preserve"> </w:t>
      </w:r>
      <w:r>
        <w:rPr>
          <w:rFonts w:eastAsia="Arial" w:cs="Arial"/>
          <w:szCs w:val="22"/>
        </w:rPr>
        <w:t>h</w:t>
      </w:r>
      <w:r>
        <w:rPr>
          <w:rFonts w:eastAsia="Arial" w:cs="Arial"/>
          <w:spacing w:val="2"/>
          <w:szCs w:val="22"/>
        </w:rPr>
        <w:t>a</w:t>
      </w:r>
      <w:r>
        <w:rPr>
          <w:rFonts w:eastAsia="Arial" w:cs="Arial"/>
          <w:spacing w:val="-2"/>
          <w:szCs w:val="22"/>
        </w:rPr>
        <w:t>v</w:t>
      </w:r>
      <w:r>
        <w:rPr>
          <w:rFonts w:eastAsia="Arial" w:cs="Arial"/>
          <w:szCs w:val="22"/>
        </w:rPr>
        <w:t>e</w:t>
      </w:r>
      <w:r>
        <w:rPr>
          <w:rFonts w:eastAsia="Arial" w:cs="Arial"/>
          <w:spacing w:val="2"/>
          <w:szCs w:val="22"/>
        </w:rPr>
        <w:t xml:space="preserve"> </w:t>
      </w:r>
      <w:r>
        <w:rPr>
          <w:rFonts w:eastAsia="Arial" w:cs="Arial"/>
          <w:spacing w:val="1"/>
          <w:szCs w:val="22"/>
        </w:rPr>
        <w:t>r</w:t>
      </w:r>
      <w:r>
        <w:rPr>
          <w:rFonts w:eastAsia="Arial" w:cs="Arial"/>
          <w:szCs w:val="22"/>
        </w:rPr>
        <w:t>es</w:t>
      </w:r>
      <w:r>
        <w:rPr>
          <w:rFonts w:eastAsia="Arial" w:cs="Arial"/>
          <w:spacing w:val="-1"/>
          <w:szCs w:val="22"/>
        </w:rPr>
        <w:t>p</w:t>
      </w:r>
      <w:r>
        <w:rPr>
          <w:rFonts w:eastAsia="Arial" w:cs="Arial"/>
          <w:szCs w:val="22"/>
        </w:rPr>
        <w:t>o</w:t>
      </w:r>
      <w:r>
        <w:rPr>
          <w:rFonts w:eastAsia="Arial" w:cs="Arial"/>
          <w:spacing w:val="-1"/>
          <w:szCs w:val="22"/>
        </w:rPr>
        <w:t>n</w:t>
      </w:r>
      <w:r>
        <w:rPr>
          <w:rFonts w:eastAsia="Arial" w:cs="Arial"/>
          <w:szCs w:val="22"/>
        </w:rPr>
        <w:t>s</w:t>
      </w:r>
      <w:r>
        <w:rPr>
          <w:rFonts w:eastAsia="Arial" w:cs="Arial"/>
          <w:spacing w:val="-1"/>
          <w:szCs w:val="22"/>
        </w:rPr>
        <w:t>i</w:t>
      </w:r>
      <w:r>
        <w:rPr>
          <w:rFonts w:eastAsia="Arial" w:cs="Arial"/>
          <w:szCs w:val="22"/>
        </w:rPr>
        <w:t>b</w:t>
      </w:r>
      <w:r>
        <w:rPr>
          <w:rFonts w:eastAsia="Arial" w:cs="Arial"/>
          <w:spacing w:val="-1"/>
          <w:szCs w:val="22"/>
        </w:rPr>
        <w:t>ili</w:t>
      </w:r>
      <w:r>
        <w:rPr>
          <w:rFonts w:eastAsia="Arial" w:cs="Arial"/>
          <w:spacing w:val="1"/>
          <w:szCs w:val="22"/>
        </w:rPr>
        <w:t>t</w:t>
      </w:r>
      <w:r>
        <w:rPr>
          <w:rFonts w:eastAsia="Arial" w:cs="Arial"/>
          <w:spacing w:val="-1"/>
          <w:szCs w:val="22"/>
        </w:rPr>
        <w:t>i</w:t>
      </w:r>
      <w:r>
        <w:rPr>
          <w:rFonts w:eastAsia="Arial" w:cs="Arial"/>
          <w:szCs w:val="22"/>
        </w:rPr>
        <w:t>es</w:t>
      </w:r>
      <w:r>
        <w:rPr>
          <w:rFonts w:eastAsia="Arial" w:cs="Arial"/>
          <w:spacing w:val="2"/>
          <w:szCs w:val="22"/>
        </w:rPr>
        <w:t xml:space="preserve"> </w:t>
      </w:r>
      <w:r>
        <w:rPr>
          <w:rFonts w:eastAsia="Arial" w:cs="Arial"/>
          <w:spacing w:val="3"/>
          <w:szCs w:val="22"/>
        </w:rPr>
        <w:t>f</w:t>
      </w:r>
      <w:r>
        <w:rPr>
          <w:rFonts w:eastAsia="Arial" w:cs="Arial"/>
          <w:szCs w:val="22"/>
        </w:rPr>
        <w:t>or</w:t>
      </w:r>
      <w:r>
        <w:rPr>
          <w:rFonts w:eastAsia="Arial" w:cs="Arial"/>
          <w:spacing w:val="3"/>
          <w:szCs w:val="22"/>
        </w:rPr>
        <w:t xml:space="preserve"> </w:t>
      </w:r>
      <w:r>
        <w:rPr>
          <w:rFonts w:eastAsia="Arial" w:cs="Arial"/>
          <w:spacing w:val="-3"/>
          <w:szCs w:val="22"/>
        </w:rPr>
        <w:t>o</w:t>
      </w:r>
      <w:r>
        <w:rPr>
          <w:rFonts w:eastAsia="Arial" w:cs="Arial"/>
          <w:spacing w:val="-2"/>
          <w:szCs w:val="22"/>
        </w:rPr>
        <w:t>r</w:t>
      </w:r>
      <w:r>
        <w:rPr>
          <w:rFonts w:eastAsia="Arial" w:cs="Arial"/>
          <w:spacing w:val="2"/>
          <w:szCs w:val="22"/>
        </w:rPr>
        <w:t>g</w:t>
      </w:r>
      <w:r>
        <w:rPr>
          <w:rFonts w:eastAsia="Arial" w:cs="Arial"/>
          <w:szCs w:val="22"/>
        </w:rPr>
        <w:t>a</w:t>
      </w:r>
      <w:r>
        <w:rPr>
          <w:rFonts w:eastAsia="Arial" w:cs="Arial"/>
          <w:spacing w:val="3"/>
          <w:szCs w:val="22"/>
        </w:rPr>
        <w:t>n</w:t>
      </w:r>
      <w:r>
        <w:rPr>
          <w:rFonts w:eastAsia="Arial" w:cs="Arial"/>
          <w:spacing w:val="-1"/>
          <w:szCs w:val="22"/>
        </w:rPr>
        <w:t>i</w:t>
      </w:r>
      <w:r>
        <w:rPr>
          <w:rFonts w:eastAsia="Arial" w:cs="Arial"/>
          <w:szCs w:val="22"/>
        </w:rPr>
        <w:t>s</w:t>
      </w:r>
      <w:r>
        <w:rPr>
          <w:rFonts w:eastAsia="Arial" w:cs="Arial"/>
          <w:spacing w:val="-1"/>
          <w:szCs w:val="22"/>
        </w:rPr>
        <w:t>i</w:t>
      </w:r>
      <w:r>
        <w:rPr>
          <w:rFonts w:eastAsia="Arial" w:cs="Arial"/>
          <w:szCs w:val="22"/>
        </w:rPr>
        <w:t>ng</w:t>
      </w:r>
      <w:r>
        <w:rPr>
          <w:rFonts w:eastAsia="Arial" w:cs="Arial"/>
          <w:spacing w:val="4"/>
          <w:szCs w:val="22"/>
        </w:rPr>
        <w:t xml:space="preserve"> </w:t>
      </w:r>
      <w:r>
        <w:rPr>
          <w:rFonts w:eastAsia="Arial" w:cs="Arial"/>
          <w:szCs w:val="22"/>
        </w:rPr>
        <w:t>a</w:t>
      </w:r>
      <w:r>
        <w:rPr>
          <w:rFonts w:eastAsia="Arial" w:cs="Arial"/>
          <w:spacing w:val="-1"/>
          <w:szCs w:val="22"/>
        </w:rPr>
        <w:t>n</w:t>
      </w:r>
      <w:r>
        <w:rPr>
          <w:rFonts w:eastAsia="Arial" w:cs="Arial"/>
          <w:szCs w:val="22"/>
        </w:rPr>
        <w:t>d pe</w:t>
      </w:r>
      <w:r>
        <w:rPr>
          <w:rFonts w:eastAsia="Arial" w:cs="Arial"/>
          <w:spacing w:val="-2"/>
          <w:szCs w:val="22"/>
        </w:rPr>
        <w:t>r</w:t>
      </w:r>
      <w:r>
        <w:rPr>
          <w:rFonts w:eastAsia="Arial" w:cs="Arial"/>
          <w:spacing w:val="3"/>
          <w:szCs w:val="22"/>
        </w:rPr>
        <w:t>f</w:t>
      </w:r>
      <w:r>
        <w:rPr>
          <w:rFonts w:eastAsia="Arial" w:cs="Arial"/>
          <w:spacing w:val="-3"/>
          <w:szCs w:val="22"/>
        </w:rPr>
        <w:t>o</w:t>
      </w:r>
      <w:r>
        <w:rPr>
          <w:rFonts w:eastAsia="Arial" w:cs="Arial"/>
          <w:spacing w:val="1"/>
          <w:szCs w:val="22"/>
        </w:rPr>
        <w:t>rm</w:t>
      </w:r>
      <w:r>
        <w:rPr>
          <w:rFonts w:eastAsia="Arial" w:cs="Arial"/>
          <w:spacing w:val="-1"/>
          <w:szCs w:val="22"/>
        </w:rPr>
        <w:t>i</w:t>
      </w:r>
      <w:r>
        <w:rPr>
          <w:rFonts w:eastAsia="Arial" w:cs="Arial"/>
          <w:spacing w:val="-5"/>
          <w:szCs w:val="22"/>
        </w:rPr>
        <w:t>n</w:t>
      </w:r>
      <w:r>
        <w:rPr>
          <w:rFonts w:eastAsia="Arial" w:cs="Arial"/>
          <w:szCs w:val="22"/>
        </w:rPr>
        <w:t xml:space="preserve">g </w:t>
      </w:r>
      <w:r>
        <w:rPr>
          <w:rFonts w:eastAsia="Arial" w:cs="Arial"/>
          <w:spacing w:val="-3"/>
          <w:szCs w:val="22"/>
        </w:rPr>
        <w:t>o</w:t>
      </w:r>
      <w:r>
        <w:rPr>
          <w:rFonts w:eastAsia="Arial" w:cs="Arial"/>
          <w:spacing w:val="1"/>
          <w:szCs w:val="22"/>
        </w:rPr>
        <w:t>f</w:t>
      </w:r>
      <w:r>
        <w:rPr>
          <w:rFonts w:eastAsia="Arial" w:cs="Arial"/>
          <w:spacing w:val="3"/>
          <w:szCs w:val="22"/>
        </w:rPr>
        <w:t>f</w:t>
      </w:r>
      <w:r>
        <w:rPr>
          <w:rFonts w:eastAsia="Arial" w:cs="Arial"/>
          <w:spacing w:val="-1"/>
          <w:szCs w:val="22"/>
        </w:rPr>
        <w:t>i</w:t>
      </w:r>
      <w:r>
        <w:rPr>
          <w:rFonts w:eastAsia="Arial" w:cs="Arial"/>
          <w:szCs w:val="22"/>
        </w:rPr>
        <w:t>c</w:t>
      </w:r>
      <w:r>
        <w:rPr>
          <w:rFonts w:eastAsia="Arial" w:cs="Arial"/>
          <w:spacing w:val="-1"/>
          <w:szCs w:val="22"/>
        </w:rPr>
        <w:t>i</w:t>
      </w:r>
      <w:r>
        <w:rPr>
          <w:rFonts w:eastAsia="Arial" w:cs="Arial"/>
          <w:szCs w:val="22"/>
        </w:rPr>
        <w:t>al co</w:t>
      </w:r>
      <w:r>
        <w:rPr>
          <w:rFonts w:eastAsia="Arial" w:cs="Arial"/>
          <w:spacing w:val="-1"/>
          <w:szCs w:val="22"/>
        </w:rPr>
        <w:t>nt</w:t>
      </w:r>
      <w:r>
        <w:rPr>
          <w:rFonts w:eastAsia="Arial" w:cs="Arial"/>
          <w:spacing w:val="1"/>
          <w:szCs w:val="22"/>
        </w:rPr>
        <w:t>r</w:t>
      </w:r>
      <w:r>
        <w:rPr>
          <w:rFonts w:eastAsia="Arial" w:cs="Arial"/>
          <w:szCs w:val="22"/>
        </w:rPr>
        <w:t>o</w:t>
      </w:r>
      <w:r>
        <w:rPr>
          <w:rFonts w:eastAsia="Arial" w:cs="Arial"/>
          <w:spacing w:val="-1"/>
          <w:szCs w:val="22"/>
        </w:rPr>
        <w:t>l</w:t>
      </w:r>
      <w:r>
        <w:rPr>
          <w:rFonts w:eastAsia="Arial" w:cs="Arial"/>
          <w:szCs w:val="22"/>
        </w:rPr>
        <w:t>s</w:t>
      </w:r>
      <w:r>
        <w:rPr>
          <w:rFonts w:eastAsia="Arial" w:cs="Arial"/>
          <w:spacing w:val="1"/>
          <w:szCs w:val="22"/>
        </w:rPr>
        <w:t xml:space="preserve"> </w:t>
      </w:r>
      <w:r>
        <w:rPr>
          <w:rFonts w:eastAsia="Arial" w:cs="Arial"/>
          <w:szCs w:val="22"/>
        </w:rPr>
        <w:t>a</w:t>
      </w:r>
      <w:r>
        <w:rPr>
          <w:rFonts w:eastAsia="Arial" w:cs="Arial"/>
          <w:spacing w:val="-1"/>
          <w:szCs w:val="22"/>
        </w:rPr>
        <w:t>n</w:t>
      </w:r>
      <w:r>
        <w:rPr>
          <w:rFonts w:eastAsia="Arial" w:cs="Arial"/>
          <w:szCs w:val="22"/>
        </w:rPr>
        <w:t>d</w:t>
      </w:r>
      <w:r>
        <w:rPr>
          <w:rFonts w:eastAsia="Arial" w:cs="Arial"/>
          <w:spacing w:val="-2"/>
          <w:szCs w:val="22"/>
        </w:rPr>
        <w:t xml:space="preserve"> </w:t>
      </w:r>
      <w:r>
        <w:rPr>
          <w:rFonts w:eastAsia="Arial" w:cs="Arial"/>
          <w:szCs w:val="22"/>
        </w:rPr>
        <w:t>a</w:t>
      </w:r>
      <w:r>
        <w:rPr>
          <w:rFonts w:eastAsia="Arial" w:cs="Arial"/>
          <w:spacing w:val="-3"/>
          <w:szCs w:val="22"/>
        </w:rPr>
        <w:t>c</w:t>
      </w:r>
      <w:r>
        <w:rPr>
          <w:rFonts w:eastAsia="Arial" w:cs="Arial"/>
          <w:spacing w:val="1"/>
          <w:szCs w:val="22"/>
        </w:rPr>
        <w:t>t</w:t>
      </w:r>
      <w:r>
        <w:rPr>
          <w:rFonts w:eastAsia="Arial" w:cs="Arial"/>
          <w:spacing w:val="-1"/>
          <w:szCs w:val="22"/>
        </w:rPr>
        <w:t>i</w:t>
      </w:r>
      <w:r>
        <w:rPr>
          <w:rFonts w:eastAsia="Arial" w:cs="Arial"/>
          <w:spacing w:val="-2"/>
          <w:szCs w:val="22"/>
        </w:rPr>
        <w:t>v</w:t>
      </w:r>
      <w:r>
        <w:rPr>
          <w:rFonts w:eastAsia="Arial" w:cs="Arial"/>
          <w:spacing w:val="1"/>
          <w:szCs w:val="22"/>
        </w:rPr>
        <w:t>it</w:t>
      </w:r>
      <w:r>
        <w:rPr>
          <w:rFonts w:eastAsia="Arial" w:cs="Arial"/>
          <w:spacing w:val="-1"/>
          <w:szCs w:val="22"/>
        </w:rPr>
        <w:t>i</w:t>
      </w:r>
      <w:r>
        <w:rPr>
          <w:rFonts w:eastAsia="Arial" w:cs="Arial"/>
          <w:szCs w:val="22"/>
        </w:rPr>
        <w:t xml:space="preserve">es </w:t>
      </w:r>
      <w:r>
        <w:rPr>
          <w:rFonts w:eastAsia="Arial" w:cs="Arial"/>
          <w:spacing w:val="2"/>
          <w:szCs w:val="22"/>
        </w:rPr>
        <w:t>t</w:t>
      </w:r>
      <w:r>
        <w:rPr>
          <w:rFonts w:eastAsia="Arial" w:cs="Arial"/>
          <w:szCs w:val="22"/>
        </w:rPr>
        <w:t>o</w:t>
      </w:r>
      <w:r>
        <w:rPr>
          <w:rFonts w:eastAsia="Arial" w:cs="Arial"/>
          <w:spacing w:val="-2"/>
          <w:szCs w:val="22"/>
        </w:rPr>
        <w:t xml:space="preserve"> v</w:t>
      </w:r>
      <w:r>
        <w:rPr>
          <w:rFonts w:eastAsia="Arial" w:cs="Arial"/>
          <w:szCs w:val="22"/>
        </w:rPr>
        <w:t>er</w:t>
      </w:r>
      <w:r>
        <w:rPr>
          <w:rFonts w:eastAsia="Arial" w:cs="Arial"/>
          <w:spacing w:val="-3"/>
          <w:szCs w:val="22"/>
        </w:rPr>
        <w:t>i</w:t>
      </w:r>
      <w:r>
        <w:rPr>
          <w:rFonts w:eastAsia="Arial" w:cs="Arial"/>
          <w:spacing w:val="3"/>
          <w:szCs w:val="22"/>
        </w:rPr>
        <w:t>f</w:t>
      </w:r>
      <w:r>
        <w:rPr>
          <w:rFonts w:eastAsia="Arial" w:cs="Arial"/>
          <w:szCs w:val="22"/>
        </w:rPr>
        <w:t>y</w:t>
      </w:r>
      <w:r>
        <w:rPr>
          <w:rFonts w:eastAsia="Arial" w:cs="Arial"/>
          <w:spacing w:val="3"/>
          <w:szCs w:val="22"/>
        </w:rPr>
        <w:t xml:space="preserve"> </w:t>
      </w:r>
      <w:r>
        <w:rPr>
          <w:rFonts w:eastAsia="Arial" w:cs="Arial"/>
          <w:szCs w:val="22"/>
        </w:rPr>
        <w:t>comp</w:t>
      </w:r>
      <w:r>
        <w:rPr>
          <w:rFonts w:eastAsia="Arial" w:cs="Arial"/>
          <w:spacing w:val="-1"/>
          <w:szCs w:val="22"/>
        </w:rPr>
        <w:t>li</w:t>
      </w:r>
      <w:r>
        <w:rPr>
          <w:rFonts w:eastAsia="Arial" w:cs="Arial"/>
          <w:szCs w:val="22"/>
        </w:rPr>
        <w:t>a</w:t>
      </w:r>
      <w:r>
        <w:rPr>
          <w:rFonts w:eastAsia="Arial" w:cs="Arial"/>
          <w:spacing w:val="-1"/>
          <w:szCs w:val="22"/>
        </w:rPr>
        <w:t>n</w:t>
      </w:r>
      <w:r>
        <w:rPr>
          <w:rFonts w:eastAsia="Arial" w:cs="Arial"/>
          <w:szCs w:val="22"/>
        </w:rPr>
        <w:t>ce</w:t>
      </w:r>
      <w:r>
        <w:rPr>
          <w:rFonts w:eastAsia="Arial" w:cs="Arial"/>
          <w:spacing w:val="-1"/>
          <w:szCs w:val="22"/>
        </w:rPr>
        <w:t xml:space="preserve"> wi</w:t>
      </w:r>
      <w:r>
        <w:rPr>
          <w:rFonts w:eastAsia="Arial" w:cs="Arial"/>
          <w:spacing w:val="1"/>
          <w:szCs w:val="22"/>
        </w:rPr>
        <w:t>t</w:t>
      </w:r>
      <w:r>
        <w:rPr>
          <w:rFonts w:eastAsia="Arial" w:cs="Arial"/>
          <w:szCs w:val="22"/>
        </w:rPr>
        <w:t xml:space="preserve">h </w:t>
      </w:r>
      <w:r>
        <w:rPr>
          <w:rFonts w:eastAsia="Arial" w:cs="Arial"/>
          <w:spacing w:val="-2"/>
          <w:szCs w:val="22"/>
        </w:rPr>
        <w:t>a</w:t>
      </w:r>
      <w:r>
        <w:rPr>
          <w:rFonts w:eastAsia="Arial" w:cs="Arial"/>
          <w:spacing w:val="2"/>
          <w:szCs w:val="22"/>
        </w:rPr>
        <w:t>gr</w:t>
      </w:r>
      <w:r>
        <w:rPr>
          <w:rFonts w:eastAsia="Arial" w:cs="Arial"/>
          <w:szCs w:val="22"/>
        </w:rPr>
        <w:t>i</w:t>
      </w:r>
      <w:r>
        <w:rPr>
          <w:rFonts w:eastAsia="Arial" w:cs="Arial"/>
          <w:spacing w:val="-2"/>
          <w:szCs w:val="22"/>
        </w:rPr>
        <w:t>-</w:t>
      </w:r>
      <w:r>
        <w:rPr>
          <w:rFonts w:eastAsia="Arial" w:cs="Arial"/>
          <w:spacing w:val="3"/>
          <w:szCs w:val="22"/>
        </w:rPr>
        <w:t>f</w:t>
      </w:r>
      <w:r>
        <w:rPr>
          <w:rFonts w:eastAsia="Arial" w:cs="Arial"/>
          <w:szCs w:val="22"/>
        </w:rPr>
        <w:t>o</w:t>
      </w:r>
      <w:r>
        <w:rPr>
          <w:rFonts w:eastAsia="Arial" w:cs="Arial"/>
          <w:spacing w:val="-1"/>
          <w:szCs w:val="22"/>
        </w:rPr>
        <w:t>o</w:t>
      </w:r>
      <w:r>
        <w:rPr>
          <w:rFonts w:eastAsia="Arial" w:cs="Arial"/>
          <w:szCs w:val="22"/>
        </w:rPr>
        <w:t>d</w:t>
      </w:r>
      <w:r>
        <w:rPr>
          <w:rFonts w:eastAsia="Arial" w:cs="Arial"/>
          <w:spacing w:val="-2"/>
          <w:szCs w:val="22"/>
        </w:rPr>
        <w:t xml:space="preserve"> </w:t>
      </w:r>
      <w:r>
        <w:rPr>
          <w:rFonts w:eastAsia="Arial" w:cs="Arial"/>
          <w:szCs w:val="22"/>
        </w:rPr>
        <w:t>ch</w:t>
      </w:r>
      <w:r>
        <w:rPr>
          <w:rFonts w:eastAsia="Arial" w:cs="Arial"/>
          <w:spacing w:val="-1"/>
          <w:szCs w:val="22"/>
        </w:rPr>
        <w:t>ai</w:t>
      </w:r>
      <w:r>
        <w:rPr>
          <w:rFonts w:eastAsia="Arial" w:cs="Arial"/>
          <w:szCs w:val="22"/>
        </w:rPr>
        <w:t>n</w:t>
      </w:r>
      <w:r>
        <w:rPr>
          <w:rFonts w:eastAsia="Arial" w:cs="Arial"/>
          <w:spacing w:val="2"/>
          <w:szCs w:val="22"/>
        </w:rPr>
        <w:t xml:space="preserve"> </w:t>
      </w:r>
      <w:r>
        <w:rPr>
          <w:rFonts w:eastAsia="Arial" w:cs="Arial"/>
          <w:spacing w:val="-1"/>
          <w:szCs w:val="22"/>
        </w:rPr>
        <w:t>l</w:t>
      </w:r>
      <w:r>
        <w:rPr>
          <w:rFonts w:eastAsia="Arial" w:cs="Arial"/>
          <w:spacing w:val="-3"/>
          <w:szCs w:val="22"/>
        </w:rPr>
        <w:t>e</w:t>
      </w:r>
      <w:r>
        <w:rPr>
          <w:rFonts w:eastAsia="Arial" w:cs="Arial"/>
          <w:spacing w:val="2"/>
          <w:szCs w:val="22"/>
        </w:rPr>
        <w:t>g</w:t>
      </w:r>
      <w:r>
        <w:rPr>
          <w:rFonts w:eastAsia="Arial" w:cs="Arial"/>
          <w:spacing w:val="-1"/>
          <w:szCs w:val="22"/>
        </w:rPr>
        <w:t>i</w:t>
      </w:r>
      <w:r>
        <w:rPr>
          <w:rFonts w:eastAsia="Arial" w:cs="Arial"/>
          <w:szCs w:val="22"/>
        </w:rPr>
        <w:t>s</w:t>
      </w:r>
      <w:r>
        <w:rPr>
          <w:rFonts w:eastAsia="Arial" w:cs="Arial"/>
          <w:spacing w:val="-1"/>
          <w:szCs w:val="22"/>
        </w:rPr>
        <w:t>l</w:t>
      </w:r>
      <w:r>
        <w:rPr>
          <w:rFonts w:eastAsia="Arial" w:cs="Arial"/>
          <w:szCs w:val="22"/>
        </w:rPr>
        <w:t>ati</w:t>
      </w:r>
      <w:r>
        <w:rPr>
          <w:rFonts w:eastAsia="Arial" w:cs="Arial"/>
          <w:spacing w:val="-1"/>
          <w:szCs w:val="22"/>
        </w:rPr>
        <w:t>o</w:t>
      </w:r>
      <w:r>
        <w:rPr>
          <w:rFonts w:eastAsia="Arial" w:cs="Arial"/>
          <w:szCs w:val="22"/>
        </w:rPr>
        <w:t>n.</w:t>
      </w:r>
    </w:p>
    <w:p w14:paraId="40EB37B4" w14:textId="77777777" w:rsidR="009444ED" w:rsidRDefault="009444ED" w:rsidP="009444ED">
      <w:pPr>
        <w:spacing w:before="18" w:line="240" w:lineRule="exact"/>
        <w:rPr>
          <w:sz w:val="24"/>
          <w:szCs w:val="24"/>
        </w:rPr>
      </w:pPr>
    </w:p>
    <w:p w14:paraId="1AC4C671" w14:textId="77777777" w:rsidR="009444ED" w:rsidRDefault="009444ED" w:rsidP="009444ED">
      <w:pPr>
        <w:spacing w:line="240" w:lineRule="exact"/>
        <w:ind w:right="75"/>
        <w:jc w:val="both"/>
        <w:rPr>
          <w:rFonts w:eastAsia="Arial" w:cs="Arial"/>
          <w:szCs w:val="22"/>
        </w:rPr>
      </w:pPr>
      <w:r>
        <w:rPr>
          <w:rFonts w:eastAsia="Arial" w:cs="Arial"/>
          <w:spacing w:val="2"/>
          <w:szCs w:val="22"/>
        </w:rPr>
        <w:t>T</w:t>
      </w:r>
      <w:r>
        <w:rPr>
          <w:rFonts w:eastAsia="Arial" w:cs="Arial"/>
          <w:szCs w:val="22"/>
        </w:rPr>
        <w:t>he F</w:t>
      </w:r>
      <w:r>
        <w:rPr>
          <w:rFonts w:eastAsia="Arial" w:cs="Arial"/>
          <w:spacing w:val="-1"/>
          <w:szCs w:val="22"/>
        </w:rPr>
        <w:t>o</w:t>
      </w:r>
      <w:r>
        <w:rPr>
          <w:rFonts w:eastAsia="Arial" w:cs="Arial"/>
          <w:szCs w:val="22"/>
        </w:rPr>
        <w:t>od</w:t>
      </w:r>
      <w:r>
        <w:rPr>
          <w:rFonts w:eastAsia="Arial" w:cs="Arial"/>
          <w:spacing w:val="2"/>
          <w:szCs w:val="22"/>
        </w:rPr>
        <w:t xml:space="preserve"> </w:t>
      </w:r>
      <w:r>
        <w:rPr>
          <w:rFonts w:eastAsia="Arial" w:cs="Arial"/>
          <w:szCs w:val="22"/>
        </w:rPr>
        <w:t>L</w:t>
      </w:r>
      <w:r>
        <w:rPr>
          <w:rFonts w:eastAsia="Arial" w:cs="Arial"/>
          <w:spacing w:val="-1"/>
          <w:szCs w:val="22"/>
        </w:rPr>
        <w:t>a</w:t>
      </w:r>
      <w:r>
        <w:rPr>
          <w:rFonts w:eastAsia="Arial" w:cs="Arial"/>
          <w:szCs w:val="22"/>
        </w:rPr>
        <w:t xml:space="preserve">w </w:t>
      </w:r>
      <w:r>
        <w:rPr>
          <w:rFonts w:eastAsia="Arial" w:cs="Arial"/>
          <w:spacing w:val="-1"/>
          <w:szCs w:val="22"/>
        </w:rPr>
        <w:t>C</w:t>
      </w:r>
      <w:r>
        <w:rPr>
          <w:rFonts w:eastAsia="Arial" w:cs="Arial"/>
          <w:szCs w:val="22"/>
        </w:rPr>
        <w:t>o</w:t>
      </w:r>
      <w:r>
        <w:rPr>
          <w:rFonts w:eastAsia="Arial" w:cs="Arial"/>
          <w:spacing w:val="-1"/>
          <w:szCs w:val="22"/>
        </w:rPr>
        <w:t>d</w:t>
      </w:r>
      <w:r>
        <w:rPr>
          <w:rFonts w:eastAsia="Arial" w:cs="Arial"/>
          <w:szCs w:val="22"/>
        </w:rPr>
        <w:t>e</w:t>
      </w:r>
      <w:r>
        <w:rPr>
          <w:rFonts w:eastAsia="Arial" w:cs="Arial"/>
          <w:spacing w:val="3"/>
          <w:szCs w:val="22"/>
        </w:rPr>
        <w:t xml:space="preserve"> </w:t>
      </w:r>
      <w:r>
        <w:rPr>
          <w:rFonts w:eastAsia="Arial" w:cs="Arial"/>
          <w:spacing w:val="-3"/>
          <w:szCs w:val="22"/>
        </w:rPr>
        <w:t>o</w:t>
      </w:r>
      <w:r>
        <w:rPr>
          <w:rFonts w:eastAsia="Arial" w:cs="Arial"/>
          <w:szCs w:val="22"/>
        </w:rPr>
        <w:t>f</w:t>
      </w:r>
      <w:r>
        <w:rPr>
          <w:rFonts w:eastAsia="Arial" w:cs="Arial"/>
          <w:spacing w:val="2"/>
          <w:szCs w:val="22"/>
        </w:rPr>
        <w:t xml:space="preserve"> </w:t>
      </w:r>
      <w:r>
        <w:rPr>
          <w:rFonts w:eastAsia="Arial" w:cs="Arial"/>
          <w:spacing w:val="-1"/>
          <w:szCs w:val="22"/>
        </w:rPr>
        <w:t>P</w:t>
      </w:r>
      <w:r>
        <w:rPr>
          <w:rFonts w:eastAsia="Arial" w:cs="Arial"/>
          <w:spacing w:val="1"/>
          <w:szCs w:val="22"/>
        </w:rPr>
        <w:t>r</w:t>
      </w:r>
      <w:r>
        <w:rPr>
          <w:rFonts w:eastAsia="Arial" w:cs="Arial"/>
          <w:spacing w:val="2"/>
          <w:szCs w:val="22"/>
        </w:rPr>
        <w:t>a</w:t>
      </w:r>
      <w:r>
        <w:rPr>
          <w:rFonts w:eastAsia="Arial" w:cs="Arial"/>
          <w:spacing w:val="-2"/>
          <w:szCs w:val="22"/>
        </w:rPr>
        <w:t>c</w:t>
      </w:r>
      <w:r>
        <w:rPr>
          <w:rFonts w:eastAsia="Arial" w:cs="Arial"/>
          <w:spacing w:val="1"/>
          <w:szCs w:val="22"/>
        </w:rPr>
        <w:t>t</w:t>
      </w:r>
      <w:r>
        <w:rPr>
          <w:rFonts w:eastAsia="Arial" w:cs="Arial"/>
          <w:spacing w:val="-1"/>
          <w:szCs w:val="22"/>
        </w:rPr>
        <w:t>i</w:t>
      </w:r>
      <w:r>
        <w:rPr>
          <w:rFonts w:eastAsia="Arial" w:cs="Arial"/>
          <w:szCs w:val="22"/>
        </w:rPr>
        <w:t xml:space="preserve">ce </w:t>
      </w:r>
      <w:r>
        <w:rPr>
          <w:rFonts w:eastAsia="Arial" w:cs="Arial"/>
          <w:spacing w:val="1"/>
          <w:szCs w:val="22"/>
        </w:rPr>
        <w:t>(</w:t>
      </w:r>
      <w:r>
        <w:rPr>
          <w:rFonts w:eastAsia="Arial" w:cs="Arial"/>
          <w:spacing w:val="-1"/>
          <w:szCs w:val="22"/>
        </w:rPr>
        <w:t>E</w:t>
      </w:r>
      <w:r>
        <w:rPr>
          <w:rFonts w:eastAsia="Arial" w:cs="Arial"/>
          <w:spacing w:val="-3"/>
          <w:szCs w:val="22"/>
        </w:rPr>
        <w:t>n</w:t>
      </w:r>
      <w:r>
        <w:rPr>
          <w:rFonts w:eastAsia="Arial" w:cs="Arial"/>
          <w:spacing w:val="3"/>
          <w:szCs w:val="22"/>
        </w:rPr>
        <w:t>g</w:t>
      </w:r>
      <w:r>
        <w:rPr>
          <w:rFonts w:eastAsia="Arial" w:cs="Arial"/>
          <w:spacing w:val="-1"/>
          <w:szCs w:val="22"/>
        </w:rPr>
        <w:t>l</w:t>
      </w:r>
      <w:r>
        <w:rPr>
          <w:rFonts w:eastAsia="Arial" w:cs="Arial"/>
          <w:szCs w:val="22"/>
        </w:rPr>
        <w:t>a</w:t>
      </w:r>
      <w:r>
        <w:rPr>
          <w:rFonts w:eastAsia="Arial" w:cs="Arial"/>
          <w:spacing w:val="-1"/>
          <w:szCs w:val="22"/>
        </w:rPr>
        <w:t>n</w:t>
      </w:r>
      <w:r>
        <w:rPr>
          <w:rFonts w:eastAsia="Arial" w:cs="Arial"/>
          <w:szCs w:val="22"/>
        </w:rPr>
        <w:t>d)</w:t>
      </w:r>
      <w:r>
        <w:rPr>
          <w:rFonts w:eastAsia="Arial" w:cs="Arial"/>
          <w:spacing w:val="1"/>
          <w:szCs w:val="22"/>
        </w:rPr>
        <w:t xml:space="preserve"> (</w:t>
      </w:r>
      <w:r>
        <w:rPr>
          <w:rFonts w:eastAsia="Arial" w:cs="Arial"/>
          <w:szCs w:val="22"/>
        </w:rPr>
        <w:t>F</w:t>
      </w:r>
      <w:r>
        <w:rPr>
          <w:rFonts w:eastAsia="Arial" w:cs="Arial"/>
          <w:spacing w:val="-3"/>
          <w:szCs w:val="22"/>
        </w:rPr>
        <w:t>L</w:t>
      </w:r>
      <w:r>
        <w:rPr>
          <w:rFonts w:eastAsia="Arial" w:cs="Arial"/>
          <w:spacing w:val="-1"/>
          <w:szCs w:val="22"/>
        </w:rPr>
        <w:t>C</w:t>
      </w:r>
      <w:r>
        <w:rPr>
          <w:rFonts w:eastAsia="Arial" w:cs="Arial"/>
          <w:spacing w:val="1"/>
          <w:szCs w:val="22"/>
        </w:rPr>
        <w:t>O</w:t>
      </w:r>
      <w:r>
        <w:rPr>
          <w:rFonts w:eastAsia="Arial" w:cs="Arial"/>
          <w:spacing w:val="-1"/>
          <w:szCs w:val="22"/>
        </w:rPr>
        <w:t>P</w:t>
      </w:r>
      <w:r>
        <w:rPr>
          <w:rFonts w:eastAsia="Arial" w:cs="Arial"/>
          <w:spacing w:val="2"/>
          <w:szCs w:val="22"/>
        </w:rPr>
        <w:t>)</w:t>
      </w:r>
      <w:r>
        <w:rPr>
          <w:rFonts w:eastAsia="Arial" w:cs="Arial"/>
          <w:szCs w:val="22"/>
        </w:rPr>
        <w:t>,</w:t>
      </w:r>
      <w:r>
        <w:rPr>
          <w:rFonts w:eastAsia="Arial" w:cs="Arial"/>
          <w:spacing w:val="2"/>
          <w:szCs w:val="22"/>
        </w:rPr>
        <w:t xml:space="preserve"> </w:t>
      </w:r>
      <w:r>
        <w:rPr>
          <w:rFonts w:eastAsia="Arial" w:cs="Arial"/>
          <w:spacing w:val="-1"/>
          <w:szCs w:val="22"/>
        </w:rPr>
        <w:t>‘</w:t>
      </w:r>
      <w:r>
        <w:rPr>
          <w:rFonts w:eastAsia="Arial" w:cs="Arial"/>
          <w:spacing w:val="1"/>
          <w:szCs w:val="22"/>
        </w:rPr>
        <w:t>t</w:t>
      </w:r>
      <w:r>
        <w:rPr>
          <w:rFonts w:eastAsia="Arial" w:cs="Arial"/>
          <w:szCs w:val="22"/>
        </w:rPr>
        <w:t>he</w:t>
      </w:r>
      <w:r>
        <w:rPr>
          <w:rFonts w:eastAsia="Arial" w:cs="Arial"/>
          <w:spacing w:val="1"/>
          <w:szCs w:val="22"/>
        </w:rPr>
        <w:t xml:space="preserve"> </w:t>
      </w:r>
      <w:r>
        <w:rPr>
          <w:rFonts w:eastAsia="Arial" w:cs="Arial"/>
          <w:szCs w:val="22"/>
        </w:rPr>
        <w:t>co</w:t>
      </w:r>
      <w:r>
        <w:rPr>
          <w:rFonts w:eastAsia="Arial" w:cs="Arial"/>
          <w:spacing w:val="-1"/>
          <w:szCs w:val="22"/>
        </w:rPr>
        <w:t>d</w:t>
      </w:r>
      <w:r>
        <w:rPr>
          <w:rFonts w:eastAsia="Arial" w:cs="Arial"/>
          <w:spacing w:val="-3"/>
          <w:szCs w:val="22"/>
        </w:rPr>
        <w:t>e</w:t>
      </w:r>
      <w:r>
        <w:rPr>
          <w:rFonts w:eastAsia="Arial" w:cs="Arial"/>
          <w:spacing w:val="1"/>
          <w:szCs w:val="22"/>
        </w:rPr>
        <w:t>,</w:t>
      </w:r>
      <w:r>
        <w:rPr>
          <w:rFonts w:eastAsia="Arial" w:cs="Arial"/>
          <w:szCs w:val="22"/>
        </w:rPr>
        <w:t>’</w:t>
      </w:r>
      <w:r>
        <w:rPr>
          <w:rFonts w:eastAsia="Arial" w:cs="Arial"/>
          <w:spacing w:val="2"/>
          <w:szCs w:val="22"/>
        </w:rPr>
        <w:t xml:space="preserve"> </w:t>
      </w:r>
      <w:r>
        <w:rPr>
          <w:rFonts w:eastAsia="Arial" w:cs="Arial"/>
          <w:szCs w:val="22"/>
        </w:rPr>
        <w:t>o</w:t>
      </w:r>
      <w:r>
        <w:rPr>
          <w:rFonts w:eastAsia="Arial" w:cs="Arial"/>
          <w:spacing w:val="-1"/>
          <w:szCs w:val="22"/>
        </w:rPr>
        <w:t>u</w:t>
      </w:r>
      <w:r>
        <w:rPr>
          <w:rFonts w:eastAsia="Arial" w:cs="Arial"/>
          <w:spacing w:val="1"/>
          <w:szCs w:val="22"/>
        </w:rPr>
        <w:t>t</w:t>
      </w:r>
      <w:r>
        <w:rPr>
          <w:rFonts w:eastAsia="Arial" w:cs="Arial"/>
          <w:spacing w:val="-1"/>
          <w:szCs w:val="22"/>
        </w:rPr>
        <w:t>l</w:t>
      </w:r>
      <w:r>
        <w:rPr>
          <w:rFonts w:eastAsia="Arial" w:cs="Arial"/>
          <w:szCs w:val="22"/>
        </w:rPr>
        <w:t>i</w:t>
      </w:r>
      <w:r>
        <w:rPr>
          <w:rFonts w:eastAsia="Arial" w:cs="Arial"/>
          <w:spacing w:val="-3"/>
          <w:szCs w:val="22"/>
        </w:rPr>
        <w:t>n</w:t>
      </w:r>
      <w:r>
        <w:rPr>
          <w:rFonts w:eastAsia="Arial" w:cs="Arial"/>
          <w:szCs w:val="22"/>
        </w:rPr>
        <w:t>es</w:t>
      </w:r>
      <w:r>
        <w:rPr>
          <w:rFonts w:eastAsia="Arial" w:cs="Arial"/>
          <w:spacing w:val="3"/>
          <w:szCs w:val="22"/>
        </w:rPr>
        <w:t xml:space="preserve"> </w:t>
      </w:r>
      <w:r>
        <w:rPr>
          <w:rFonts w:eastAsia="Arial" w:cs="Arial"/>
          <w:szCs w:val="22"/>
        </w:rPr>
        <w:t>h</w:t>
      </w:r>
      <w:r>
        <w:rPr>
          <w:rFonts w:eastAsia="Arial" w:cs="Arial"/>
          <w:spacing w:val="-1"/>
          <w:szCs w:val="22"/>
        </w:rPr>
        <w:t>o</w:t>
      </w:r>
      <w:r>
        <w:rPr>
          <w:rFonts w:eastAsia="Arial" w:cs="Arial"/>
          <w:szCs w:val="22"/>
        </w:rPr>
        <w:t xml:space="preserve">w </w:t>
      </w:r>
      <w:r>
        <w:rPr>
          <w:rFonts w:eastAsia="Arial" w:cs="Arial"/>
          <w:spacing w:val="1"/>
          <w:szCs w:val="22"/>
        </w:rPr>
        <w:t>t</w:t>
      </w:r>
      <w:r>
        <w:rPr>
          <w:rFonts w:eastAsia="Arial" w:cs="Arial"/>
          <w:szCs w:val="22"/>
        </w:rPr>
        <w:t xml:space="preserve">he </w:t>
      </w:r>
      <w:r>
        <w:rPr>
          <w:rFonts w:eastAsia="Arial" w:cs="Arial"/>
          <w:spacing w:val="1"/>
          <w:szCs w:val="22"/>
        </w:rPr>
        <w:t>r</w:t>
      </w:r>
      <w:r>
        <w:rPr>
          <w:rFonts w:eastAsia="Arial" w:cs="Arial"/>
          <w:spacing w:val="-3"/>
          <w:szCs w:val="22"/>
        </w:rPr>
        <w:t>e</w:t>
      </w:r>
      <w:r>
        <w:rPr>
          <w:rFonts w:eastAsia="Arial" w:cs="Arial"/>
          <w:spacing w:val="2"/>
          <w:szCs w:val="22"/>
        </w:rPr>
        <w:t>q</w:t>
      </w:r>
      <w:r>
        <w:rPr>
          <w:rFonts w:eastAsia="Arial" w:cs="Arial"/>
          <w:szCs w:val="22"/>
        </w:rPr>
        <w:t>u</w:t>
      </w:r>
      <w:r>
        <w:rPr>
          <w:rFonts w:eastAsia="Arial" w:cs="Arial"/>
          <w:spacing w:val="-1"/>
          <w:szCs w:val="22"/>
        </w:rPr>
        <w:t>i</w:t>
      </w:r>
      <w:r>
        <w:rPr>
          <w:rFonts w:eastAsia="Arial" w:cs="Arial"/>
          <w:spacing w:val="1"/>
          <w:szCs w:val="22"/>
        </w:rPr>
        <w:t>r</w:t>
      </w:r>
      <w:r>
        <w:rPr>
          <w:rFonts w:eastAsia="Arial" w:cs="Arial"/>
          <w:szCs w:val="22"/>
        </w:rPr>
        <w:t>eme</w:t>
      </w:r>
      <w:r>
        <w:rPr>
          <w:rFonts w:eastAsia="Arial" w:cs="Arial"/>
          <w:spacing w:val="-3"/>
          <w:szCs w:val="22"/>
        </w:rPr>
        <w:t>n</w:t>
      </w:r>
      <w:r>
        <w:rPr>
          <w:rFonts w:eastAsia="Arial" w:cs="Arial"/>
          <w:spacing w:val="1"/>
          <w:szCs w:val="22"/>
        </w:rPr>
        <w:t>t</w:t>
      </w:r>
      <w:r>
        <w:rPr>
          <w:rFonts w:eastAsia="Arial" w:cs="Arial"/>
          <w:szCs w:val="22"/>
        </w:rPr>
        <w:t>s</w:t>
      </w:r>
      <w:r>
        <w:rPr>
          <w:rFonts w:eastAsia="Arial" w:cs="Arial"/>
          <w:spacing w:val="-1"/>
          <w:szCs w:val="22"/>
        </w:rPr>
        <w:t xml:space="preserve"> </w:t>
      </w:r>
      <w:r>
        <w:rPr>
          <w:rFonts w:eastAsia="Arial" w:cs="Arial"/>
          <w:spacing w:val="-3"/>
          <w:szCs w:val="22"/>
        </w:rPr>
        <w:t>o</w:t>
      </w:r>
      <w:r>
        <w:rPr>
          <w:rFonts w:eastAsia="Arial" w:cs="Arial"/>
          <w:szCs w:val="22"/>
        </w:rPr>
        <w:t>f</w:t>
      </w:r>
      <w:r>
        <w:rPr>
          <w:rFonts w:eastAsia="Arial" w:cs="Arial"/>
          <w:spacing w:val="4"/>
          <w:szCs w:val="22"/>
        </w:rPr>
        <w:t xml:space="preserve"> </w:t>
      </w:r>
      <w:r>
        <w:rPr>
          <w:rFonts w:eastAsia="Arial" w:cs="Arial"/>
          <w:spacing w:val="1"/>
          <w:szCs w:val="22"/>
        </w:rPr>
        <w:t>(</w:t>
      </w:r>
      <w:r>
        <w:rPr>
          <w:rFonts w:eastAsia="Arial" w:cs="Arial"/>
          <w:szCs w:val="22"/>
        </w:rPr>
        <w:t>ass</w:t>
      </w:r>
      <w:r>
        <w:rPr>
          <w:rFonts w:eastAsia="Arial" w:cs="Arial"/>
          <w:spacing w:val="-3"/>
          <w:szCs w:val="22"/>
        </w:rPr>
        <w:t>i</w:t>
      </w:r>
      <w:r>
        <w:rPr>
          <w:rFonts w:eastAsia="Arial" w:cs="Arial"/>
          <w:spacing w:val="1"/>
          <w:szCs w:val="22"/>
        </w:rPr>
        <w:t>m</w:t>
      </w:r>
      <w:r>
        <w:rPr>
          <w:rFonts w:eastAsia="Arial" w:cs="Arial"/>
          <w:spacing w:val="-1"/>
          <w:szCs w:val="22"/>
        </w:rPr>
        <w:t>il</w:t>
      </w:r>
      <w:r>
        <w:rPr>
          <w:rFonts w:eastAsia="Arial" w:cs="Arial"/>
          <w:szCs w:val="22"/>
        </w:rPr>
        <w:t>a</w:t>
      </w:r>
      <w:r>
        <w:rPr>
          <w:rFonts w:eastAsia="Arial" w:cs="Arial"/>
          <w:spacing w:val="1"/>
          <w:szCs w:val="22"/>
        </w:rPr>
        <w:t>t</w:t>
      </w:r>
      <w:r>
        <w:rPr>
          <w:rFonts w:eastAsia="Arial" w:cs="Arial"/>
          <w:szCs w:val="22"/>
        </w:rPr>
        <w:t>e</w:t>
      </w:r>
      <w:r>
        <w:rPr>
          <w:rFonts w:eastAsia="Arial" w:cs="Arial"/>
          <w:spacing w:val="-1"/>
          <w:szCs w:val="22"/>
        </w:rPr>
        <w:t>d</w:t>
      </w:r>
      <w:r>
        <w:rPr>
          <w:rFonts w:eastAsia="Arial" w:cs="Arial"/>
          <w:szCs w:val="22"/>
        </w:rPr>
        <w:t xml:space="preserve">) </w:t>
      </w:r>
      <w:r>
        <w:rPr>
          <w:rFonts w:eastAsia="Arial" w:cs="Arial"/>
          <w:spacing w:val="1"/>
          <w:szCs w:val="22"/>
        </w:rPr>
        <w:t>r</w:t>
      </w:r>
      <w:r>
        <w:rPr>
          <w:rFonts w:eastAsia="Arial" w:cs="Arial"/>
          <w:spacing w:val="-3"/>
          <w:szCs w:val="22"/>
        </w:rPr>
        <w:t>e</w:t>
      </w:r>
      <w:r>
        <w:rPr>
          <w:rFonts w:eastAsia="Arial" w:cs="Arial"/>
          <w:spacing w:val="2"/>
          <w:szCs w:val="22"/>
        </w:rPr>
        <w:t>g</w:t>
      </w:r>
      <w:r>
        <w:rPr>
          <w:rFonts w:eastAsia="Arial" w:cs="Arial"/>
          <w:szCs w:val="22"/>
        </w:rPr>
        <w:t>u</w:t>
      </w:r>
      <w:r>
        <w:rPr>
          <w:rFonts w:eastAsia="Arial" w:cs="Arial"/>
          <w:spacing w:val="-1"/>
          <w:szCs w:val="22"/>
        </w:rPr>
        <w:t>l</w:t>
      </w:r>
      <w:r>
        <w:rPr>
          <w:rFonts w:eastAsia="Arial" w:cs="Arial"/>
          <w:szCs w:val="22"/>
        </w:rPr>
        <w:t>ati</w:t>
      </w:r>
      <w:r>
        <w:rPr>
          <w:rFonts w:eastAsia="Arial" w:cs="Arial"/>
          <w:spacing w:val="-1"/>
          <w:szCs w:val="22"/>
        </w:rPr>
        <w:t>o</w:t>
      </w:r>
      <w:r>
        <w:rPr>
          <w:rFonts w:eastAsia="Arial" w:cs="Arial"/>
          <w:szCs w:val="22"/>
        </w:rPr>
        <w:t>n</w:t>
      </w:r>
      <w:r>
        <w:rPr>
          <w:rFonts w:eastAsia="Arial" w:cs="Arial"/>
          <w:spacing w:val="2"/>
          <w:szCs w:val="22"/>
        </w:rPr>
        <w:t xml:space="preserve"> </w:t>
      </w:r>
      <w:r>
        <w:rPr>
          <w:rFonts w:eastAsia="Arial" w:cs="Arial"/>
          <w:spacing w:val="-1"/>
          <w:szCs w:val="22"/>
        </w:rPr>
        <w:t>E</w:t>
      </w:r>
      <w:r>
        <w:rPr>
          <w:rFonts w:eastAsia="Arial" w:cs="Arial"/>
          <w:szCs w:val="22"/>
        </w:rPr>
        <w:t>U</w:t>
      </w:r>
      <w:r>
        <w:rPr>
          <w:rFonts w:eastAsia="Arial" w:cs="Arial"/>
          <w:spacing w:val="-2"/>
          <w:szCs w:val="22"/>
        </w:rPr>
        <w:t xml:space="preserve"> </w:t>
      </w:r>
      <w:r>
        <w:rPr>
          <w:rFonts w:eastAsia="Arial" w:cs="Arial"/>
          <w:szCs w:val="22"/>
        </w:rPr>
        <w:t>2</w:t>
      </w:r>
      <w:r>
        <w:rPr>
          <w:rFonts w:eastAsia="Arial" w:cs="Arial"/>
          <w:spacing w:val="-1"/>
          <w:szCs w:val="22"/>
        </w:rPr>
        <w:t>0</w:t>
      </w:r>
      <w:r>
        <w:rPr>
          <w:rFonts w:eastAsia="Arial" w:cs="Arial"/>
          <w:szCs w:val="22"/>
        </w:rPr>
        <w:t>1</w:t>
      </w:r>
      <w:r>
        <w:rPr>
          <w:rFonts w:eastAsia="Arial" w:cs="Arial"/>
          <w:spacing w:val="-3"/>
          <w:szCs w:val="22"/>
        </w:rPr>
        <w:t>7</w:t>
      </w:r>
      <w:r>
        <w:rPr>
          <w:rFonts w:eastAsia="Arial" w:cs="Arial"/>
          <w:spacing w:val="1"/>
          <w:szCs w:val="22"/>
        </w:rPr>
        <w:t>/</w:t>
      </w:r>
      <w:r>
        <w:rPr>
          <w:rFonts w:eastAsia="Arial" w:cs="Arial"/>
          <w:szCs w:val="22"/>
        </w:rPr>
        <w:t>625</w:t>
      </w:r>
      <w:r>
        <w:rPr>
          <w:rFonts w:eastAsia="Arial" w:cs="Arial"/>
          <w:spacing w:val="1"/>
          <w:szCs w:val="22"/>
        </w:rPr>
        <w:t xml:space="preserve"> </w:t>
      </w:r>
      <w:r>
        <w:rPr>
          <w:rFonts w:eastAsia="Arial" w:cs="Arial"/>
          <w:szCs w:val="22"/>
        </w:rPr>
        <w:t>a</w:t>
      </w:r>
      <w:r>
        <w:rPr>
          <w:rFonts w:eastAsia="Arial" w:cs="Arial"/>
          <w:spacing w:val="-1"/>
          <w:szCs w:val="22"/>
        </w:rPr>
        <w:t>p</w:t>
      </w:r>
      <w:r>
        <w:rPr>
          <w:rFonts w:eastAsia="Arial" w:cs="Arial"/>
          <w:szCs w:val="22"/>
        </w:rPr>
        <w:t>p</w:t>
      </w:r>
      <w:r>
        <w:rPr>
          <w:rFonts w:eastAsia="Arial" w:cs="Arial"/>
          <w:spacing w:val="-1"/>
          <w:szCs w:val="22"/>
        </w:rPr>
        <w:t>l</w:t>
      </w:r>
      <w:r>
        <w:rPr>
          <w:rFonts w:eastAsia="Arial" w:cs="Arial"/>
          <w:szCs w:val="22"/>
        </w:rPr>
        <w:t xml:space="preserve">y </w:t>
      </w:r>
      <w:r>
        <w:rPr>
          <w:rFonts w:eastAsia="Arial" w:cs="Arial"/>
          <w:spacing w:val="1"/>
          <w:szCs w:val="22"/>
        </w:rPr>
        <w:t>t</w:t>
      </w:r>
      <w:r>
        <w:rPr>
          <w:rFonts w:eastAsia="Arial" w:cs="Arial"/>
          <w:szCs w:val="22"/>
        </w:rPr>
        <w:t>o</w:t>
      </w:r>
      <w:r>
        <w:rPr>
          <w:rFonts w:eastAsia="Arial" w:cs="Arial"/>
          <w:spacing w:val="-2"/>
          <w:szCs w:val="22"/>
        </w:rPr>
        <w:t xml:space="preserve"> </w:t>
      </w:r>
      <w:r>
        <w:rPr>
          <w:rFonts w:eastAsia="Arial" w:cs="Arial"/>
          <w:spacing w:val="-1"/>
          <w:szCs w:val="22"/>
        </w:rPr>
        <w:t>l</w:t>
      </w:r>
      <w:r>
        <w:rPr>
          <w:rFonts w:eastAsia="Arial" w:cs="Arial"/>
          <w:szCs w:val="22"/>
        </w:rPr>
        <w:t>oc</w:t>
      </w:r>
      <w:r>
        <w:rPr>
          <w:rFonts w:eastAsia="Arial" w:cs="Arial"/>
          <w:spacing w:val="-1"/>
          <w:szCs w:val="22"/>
        </w:rPr>
        <w:t>a</w:t>
      </w:r>
      <w:r>
        <w:rPr>
          <w:rFonts w:eastAsia="Arial" w:cs="Arial"/>
          <w:szCs w:val="22"/>
        </w:rPr>
        <w:t>l a</w:t>
      </w:r>
      <w:r>
        <w:rPr>
          <w:rFonts w:eastAsia="Arial" w:cs="Arial"/>
          <w:spacing w:val="-1"/>
          <w:szCs w:val="22"/>
        </w:rPr>
        <w:t>u</w:t>
      </w:r>
      <w:r>
        <w:rPr>
          <w:rFonts w:eastAsia="Arial" w:cs="Arial"/>
          <w:spacing w:val="1"/>
          <w:szCs w:val="22"/>
        </w:rPr>
        <w:t>t</w:t>
      </w:r>
      <w:r>
        <w:rPr>
          <w:rFonts w:eastAsia="Arial" w:cs="Arial"/>
          <w:szCs w:val="22"/>
        </w:rPr>
        <w:t>h</w:t>
      </w:r>
      <w:r>
        <w:rPr>
          <w:rFonts w:eastAsia="Arial" w:cs="Arial"/>
          <w:spacing w:val="-3"/>
          <w:szCs w:val="22"/>
        </w:rPr>
        <w:t>o</w:t>
      </w:r>
      <w:r>
        <w:rPr>
          <w:rFonts w:eastAsia="Arial" w:cs="Arial"/>
          <w:spacing w:val="1"/>
          <w:szCs w:val="22"/>
        </w:rPr>
        <w:t>r</w:t>
      </w:r>
      <w:r>
        <w:rPr>
          <w:rFonts w:eastAsia="Arial" w:cs="Arial"/>
          <w:spacing w:val="-1"/>
          <w:szCs w:val="22"/>
        </w:rPr>
        <w:t>i</w:t>
      </w:r>
      <w:r>
        <w:rPr>
          <w:rFonts w:eastAsia="Arial" w:cs="Arial"/>
          <w:spacing w:val="1"/>
          <w:szCs w:val="22"/>
        </w:rPr>
        <w:t>t</w:t>
      </w:r>
      <w:r>
        <w:rPr>
          <w:rFonts w:eastAsia="Arial" w:cs="Arial"/>
          <w:spacing w:val="-1"/>
          <w:szCs w:val="22"/>
        </w:rPr>
        <w:t>i</w:t>
      </w:r>
      <w:r>
        <w:rPr>
          <w:rFonts w:eastAsia="Arial" w:cs="Arial"/>
          <w:spacing w:val="1"/>
          <w:szCs w:val="22"/>
        </w:rPr>
        <w:t>e</w:t>
      </w:r>
      <w:r>
        <w:rPr>
          <w:rFonts w:eastAsia="Arial" w:cs="Arial"/>
          <w:szCs w:val="22"/>
        </w:rPr>
        <w:t>s.</w:t>
      </w:r>
    </w:p>
    <w:p w14:paraId="09FD8C8F" w14:textId="77777777" w:rsidR="009444ED" w:rsidRDefault="009444ED" w:rsidP="009444ED">
      <w:pPr>
        <w:spacing w:before="10" w:line="240" w:lineRule="exact"/>
        <w:rPr>
          <w:sz w:val="24"/>
          <w:szCs w:val="24"/>
        </w:rPr>
      </w:pPr>
    </w:p>
    <w:p w14:paraId="5F060391" w14:textId="77777777" w:rsidR="009444ED" w:rsidRDefault="009444ED" w:rsidP="009444ED">
      <w:pPr>
        <w:ind w:right="79"/>
        <w:jc w:val="both"/>
        <w:rPr>
          <w:rFonts w:eastAsia="Arial" w:cs="Arial"/>
          <w:szCs w:val="22"/>
        </w:rPr>
      </w:pPr>
      <w:r>
        <w:rPr>
          <w:rFonts w:eastAsia="Arial" w:cs="Arial"/>
          <w:spacing w:val="5"/>
          <w:szCs w:val="22"/>
        </w:rPr>
        <w:t>W</w:t>
      </w:r>
      <w:r>
        <w:rPr>
          <w:rFonts w:eastAsia="Arial" w:cs="Arial"/>
          <w:szCs w:val="22"/>
        </w:rPr>
        <w:t>e</w:t>
      </w:r>
      <w:r>
        <w:rPr>
          <w:rFonts w:eastAsia="Arial" w:cs="Arial"/>
          <w:spacing w:val="39"/>
          <w:szCs w:val="22"/>
        </w:rPr>
        <w:t xml:space="preserve"> </w:t>
      </w:r>
      <w:r>
        <w:rPr>
          <w:rFonts w:eastAsia="Arial" w:cs="Arial"/>
          <w:szCs w:val="22"/>
        </w:rPr>
        <w:t>h</w:t>
      </w:r>
      <w:r>
        <w:rPr>
          <w:rFonts w:eastAsia="Arial" w:cs="Arial"/>
          <w:spacing w:val="-1"/>
          <w:szCs w:val="22"/>
        </w:rPr>
        <w:t>a</w:t>
      </w:r>
      <w:r>
        <w:rPr>
          <w:rFonts w:eastAsia="Arial" w:cs="Arial"/>
          <w:spacing w:val="-2"/>
          <w:szCs w:val="22"/>
        </w:rPr>
        <w:t>v</w:t>
      </w:r>
      <w:r>
        <w:rPr>
          <w:rFonts w:eastAsia="Arial" w:cs="Arial"/>
          <w:szCs w:val="22"/>
        </w:rPr>
        <w:t>e</w:t>
      </w:r>
      <w:r>
        <w:rPr>
          <w:rFonts w:eastAsia="Arial" w:cs="Arial"/>
          <w:spacing w:val="44"/>
          <w:szCs w:val="22"/>
        </w:rPr>
        <w:t xml:space="preserve"> </w:t>
      </w:r>
      <w:r>
        <w:rPr>
          <w:rFonts w:eastAsia="Arial" w:cs="Arial"/>
          <w:szCs w:val="22"/>
        </w:rPr>
        <w:t>a</w:t>
      </w:r>
      <w:r>
        <w:rPr>
          <w:rFonts w:eastAsia="Arial" w:cs="Arial"/>
          <w:spacing w:val="44"/>
          <w:szCs w:val="22"/>
        </w:rPr>
        <w:t xml:space="preserve"> </w:t>
      </w:r>
      <w:r>
        <w:rPr>
          <w:rFonts w:eastAsia="Arial" w:cs="Arial"/>
          <w:spacing w:val="-2"/>
          <w:szCs w:val="22"/>
        </w:rPr>
        <w:t>s</w:t>
      </w:r>
      <w:r>
        <w:rPr>
          <w:rFonts w:eastAsia="Arial" w:cs="Arial"/>
          <w:spacing w:val="1"/>
          <w:szCs w:val="22"/>
        </w:rPr>
        <w:t>t</w:t>
      </w:r>
      <w:r>
        <w:rPr>
          <w:rFonts w:eastAsia="Arial" w:cs="Arial"/>
          <w:szCs w:val="22"/>
        </w:rPr>
        <w:t>at</w:t>
      </w:r>
      <w:r>
        <w:rPr>
          <w:rFonts w:eastAsia="Arial" w:cs="Arial"/>
          <w:spacing w:val="-2"/>
          <w:szCs w:val="22"/>
        </w:rPr>
        <w:t>u</w:t>
      </w:r>
      <w:r>
        <w:rPr>
          <w:rFonts w:eastAsia="Arial" w:cs="Arial"/>
          <w:spacing w:val="1"/>
          <w:szCs w:val="22"/>
        </w:rPr>
        <w:t>t</w:t>
      </w:r>
      <w:r>
        <w:rPr>
          <w:rFonts w:eastAsia="Arial" w:cs="Arial"/>
          <w:szCs w:val="22"/>
        </w:rPr>
        <w:t>o</w:t>
      </w:r>
      <w:r>
        <w:rPr>
          <w:rFonts w:eastAsia="Arial" w:cs="Arial"/>
          <w:spacing w:val="2"/>
          <w:szCs w:val="22"/>
        </w:rPr>
        <w:t>r</w:t>
      </w:r>
      <w:r>
        <w:rPr>
          <w:rFonts w:eastAsia="Arial" w:cs="Arial"/>
          <w:szCs w:val="22"/>
        </w:rPr>
        <w:t>y</w:t>
      </w:r>
      <w:r>
        <w:rPr>
          <w:rFonts w:eastAsia="Arial" w:cs="Arial"/>
          <w:spacing w:val="42"/>
          <w:szCs w:val="22"/>
        </w:rPr>
        <w:t xml:space="preserve"> </w:t>
      </w:r>
      <w:r>
        <w:rPr>
          <w:rFonts w:eastAsia="Arial" w:cs="Arial"/>
          <w:szCs w:val="22"/>
        </w:rPr>
        <w:t>d</w:t>
      </w:r>
      <w:r>
        <w:rPr>
          <w:rFonts w:eastAsia="Arial" w:cs="Arial"/>
          <w:spacing w:val="-3"/>
          <w:szCs w:val="22"/>
        </w:rPr>
        <w:t>u</w:t>
      </w:r>
      <w:r>
        <w:rPr>
          <w:rFonts w:eastAsia="Arial" w:cs="Arial"/>
          <w:spacing w:val="1"/>
          <w:szCs w:val="22"/>
        </w:rPr>
        <w:t>t</w:t>
      </w:r>
      <w:r>
        <w:rPr>
          <w:rFonts w:eastAsia="Arial" w:cs="Arial"/>
          <w:szCs w:val="22"/>
        </w:rPr>
        <w:t>y</w:t>
      </w:r>
      <w:r>
        <w:rPr>
          <w:rFonts w:eastAsia="Arial" w:cs="Arial"/>
          <w:spacing w:val="43"/>
          <w:szCs w:val="22"/>
        </w:rPr>
        <w:t xml:space="preserve"> </w:t>
      </w:r>
      <w:r>
        <w:rPr>
          <w:rFonts w:eastAsia="Arial" w:cs="Arial"/>
          <w:spacing w:val="1"/>
          <w:szCs w:val="22"/>
        </w:rPr>
        <w:t>t</w:t>
      </w:r>
      <w:r>
        <w:rPr>
          <w:rFonts w:eastAsia="Arial" w:cs="Arial"/>
          <w:szCs w:val="22"/>
        </w:rPr>
        <w:t>o</w:t>
      </w:r>
      <w:r>
        <w:rPr>
          <w:rFonts w:eastAsia="Arial" w:cs="Arial"/>
          <w:spacing w:val="44"/>
          <w:szCs w:val="22"/>
        </w:rPr>
        <w:t xml:space="preserve"> </w:t>
      </w:r>
      <w:r>
        <w:rPr>
          <w:rFonts w:eastAsia="Arial" w:cs="Arial"/>
          <w:szCs w:val="22"/>
        </w:rPr>
        <w:t>e</w:t>
      </w:r>
      <w:r>
        <w:rPr>
          <w:rFonts w:eastAsia="Arial" w:cs="Arial"/>
          <w:spacing w:val="-3"/>
          <w:szCs w:val="22"/>
        </w:rPr>
        <w:t>n</w:t>
      </w:r>
      <w:r>
        <w:rPr>
          <w:rFonts w:eastAsia="Arial" w:cs="Arial"/>
          <w:spacing w:val="1"/>
          <w:szCs w:val="22"/>
        </w:rPr>
        <w:t>f</w:t>
      </w:r>
      <w:r>
        <w:rPr>
          <w:rFonts w:eastAsia="Arial" w:cs="Arial"/>
          <w:szCs w:val="22"/>
        </w:rPr>
        <w:t>orce</w:t>
      </w:r>
      <w:r>
        <w:rPr>
          <w:rFonts w:eastAsia="Arial" w:cs="Arial"/>
          <w:spacing w:val="42"/>
          <w:szCs w:val="22"/>
        </w:rPr>
        <w:t xml:space="preserve"> </w:t>
      </w:r>
      <w:r>
        <w:rPr>
          <w:rFonts w:eastAsia="Arial" w:cs="Arial"/>
          <w:spacing w:val="1"/>
          <w:szCs w:val="22"/>
        </w:rPr>
        <w:t>t</w:t>
      </w:r>
      <w:r>
        <w:rPr>
          <w:rFonts w:eastAsia="Arial" w:cs="Arial"/>
          <w:szCs w:val="22"/>
        </w:rPr>
        <w:t>he</w:t>
      </w:r>
      <w:r>
        <w:rPr>
          <w:rFonts w:eastAsia="Arial" w:cs="Arial"/>
          <w:spacing w:val="41"/>
          <w:szCs w:val="22"/>
        </w:rPr>
        <w:t xml:space="preserve"> </w:t>
      </w:r>
      <w:r>
        <w:rPr>
          <w:rFonts w:eastAsia="Arial" w:cs="Arial"/>
          <w:spacing w:val="1"/>
          <w:szCs w:val="22"/>
        </w:rPr>
        <w:t>r</w:t>
      </w:r>
      <w:r>
        <w:rPr>
          <w:rFonts w:eastAsia="Arial" w:cs="Arial"/>
          <w:spacing w:val="-3"/>
          <w:szCs w:val="22"/>
        </w:rPr>
        <w:t>e</w:t>
      </w:r>
      <w:r>
        <w:rPr>
          <w:rFonts w:eastAsia="Arial" w:cs="Arial"/>
          <w:spacing w:val="2"/>
          <w:szCs w:val="22"/>
        </w:rPr>
        <w:t>q</w:t>
      </w:r>
      <w:r>
        <w:rPr>
          <w:rFonts w:eastAsia="Arial" w:cs="Arial"/>
          <w:szCs w:val="22"/>
        </w:rPr>
        <w:t>u</w:t>
      </w:r>
      <w:r>
        <w:rPr>
          <w:rFonts w:eastAsia="Arial" w:cs="Arial"/>
          <w:spacing w:val="-1"/>
          <w:szCs w:val="22"/>
        </w:rPr>
        <w:t>i</w:t>
      </w:r>
      <w:r>
        <w:rPr>
          <w:rFonts w:eastAsia="Arial" w:cs="Arial"/>
          <w:spacing w:val="-2"/>
          <w:szCs w:val="22"/>
        </w:rPr>
        <w:t>r</w:t>
      </w:r>
      <w:r>
        <w:rPr>
          <w:rFonts w:eastAsia="Arial" w:cs="Arial"/>
          <w:szCs w:val="22"/>
        </w:rPr>
        <w:t>emen</w:t>
      </w:r>
      <w:r>
        <w:rPr>
          <w:rFonts w:eastAsia="Arial" w:cs="Arial"/>
          <w:spacing w:val="1"/>
          <w:szCs w:val="22"/>
        </w:rPr>
        <w:t>t</w:t>
      </w:r>
      <w:r>
        <w:rPr>
          <w:rFonts w:eastAsia="Arial" w:cs="Arial"/>
          <w:szCs w:val="22"/>
        </w:rPr>
        <w:t>s</w:t>
      </w:r>
      <w:r>
        <w:rPr>
          <w:rFonts w:eastAsia="Arial" w:cs="Arial"/>
          <w:spacing w:val="42"/>
          <w:szCs w:val="22"/>
        </w:rPr>
        <w:t xml:space="preserve"> </w:t>
      </w:r>
      <w:r>
        <w:rPr>
          <w:rFonts w:eastAsia="Arial" w:cs="Arial"/>
          <w:spacing w:val="-3"/>
          <w:szCs w:val="22"/>
        </w:rPr>
        <w:t>o</w:t>
      </w:r>
      <w:r>
        <w:rPr>
          <w:rFonts w:eastAsia="Arial" w:cs="Arial"/>
          <w:szCs w:val="22"/>
        </w:rPr>
        <w:t>f</w:t>
      </w:r>
      <w:r>
        <w:rPr>
          <w:rFonts w:eastAsia="Arial" w:cs="Arial"/>
          <w:spacing w:val="43"/>
          <w:szCs w:val="22"/>
        </w:rPr>
        <w:t xml:space="preserve"> </w:t>
      </w:r>
      <w:r>
        <w:rPr>
          <w:rFonts w:eastAsia="Arial" w:cs="Arial"/>
          <w:spacing w:val="3"/>
          <w:szCs w:val="22"/>
        </w:rPr>
        <w:t>f</w:t>
      </w:r>
      <w:r>
        <w:rPr>
          <w:rFonts w:eastAsia="Arial" w:cs="Arial"/>
          <w:szCs w:val="22"/>
        </w:rPr>
        <w:t>o</w:t>
      </w:r>
      <w:r>
        <w:rPr>
          <w:rFonts w:eastAsia="Arial" w:cs="Arial"/>
          <w:spacing w:val="-1"/>
          <w:szCs w:val="22"/>
        </w:rPr>
        <w:t>o</w:t>
      </w:r>
      <w:r>
        <w:rPr>
          <w:rFonts w:eastAsia="Arial" w:cs="Arial"/>
          <w:szCs w:val="22"/>
        </w:rPr>
        <w:t>d</w:t>
      </w:r>
      <w:r>
        <w:rPr>
          <w:rFonts w:eastAsia="Arial" w:cs="Arial"/>
          <w:spacing w:val="42"/>
          <w:szCs w:val="22"/>
        </w:rPr>
        <w:t xml:space="preserve"> </w:t>
      </w:r>
      <w:r>
        <w:rPr>
          <w:rFonts w:eastAsia="Arial" w:cs="Arial"/>
          <w:spacing w:val="-1"/>
          <w:szCs w:val="22"/>
        </w:rPr>
        <w:t>l</w:t>
      </w:r>
      <w:r>
        <w:rPr>
          <w:rFonts w:eastAsia="Arial" w:cs="Arial"/>
          <w:szCs w:val="22"/>
        </w:rPr>
        <w:t>aw</w:t>
      </w:r>
      <w:r>
        <w:rPr>
          <w:rFonts w:eastAsia="Arial" w:cs="Arial"/>
          <w:spacing w:val="41"/>
          <w:szCs w:val="22"/>
        </w:rPr>
        <w:t xml:space="preserve"> </w:t>
      </w:r>
      <w:r>
        <w:rPr>
          <w:rFonts w:eastAsia="Arial" w:cs="Arial"/>
          <w:szCs w:val="22"/>
        </w:rPr>
        <w:t>a</w:t>
      </w:r>
      <w:r>
        <w:rPr>
          <w:rFonts w:eastAsia="Arial" w:cs="Arial"/>
          <w:spacing w:val="-1"/>
          <w:szCs w:val="22"/>
        </w:rPr>
        <w:t>n</w:t>
      </w:r>
      <w:r>
        <w:rPr>
          <w:rFonts w:eastAsia="Arial" w:cs="Arial"/>
          <w:szCs w:val="22"/>
        </w:rPr>
        <w:t>d</w:t>
      </w:r>
      <w:r>
        <w:rPr>
          <w:rFonts w:eastAsia="Arial" w:cs="Arial"/>
          <w:spacing w:val="44"/>
          <w:szCs w:val="22"/>
        </w:rPr>
        <w:t xml:space="preserve"> </w:t>
      </w:r>
      <w:r>
        <w:rPr>
          <w:rFonts w:eastAsia="Arial" w:cs="Arial"/>
          <w:szCs w:val="22"/>
        </w:rPr>
        <w:t>h</w:t>
      </w:r>
      <w:r>
        <w:rPr>
          <w:rFonts w:eastAsia="Arial" w:cs="Arial"/>
          <w:spacing w:val="-1"/>
          <w:szCs w:val="22"/>
        </w:rPr>
        <w:t>a</w:t>
      </w:r>
      <w:r>
        <w:rPr>
          <w:rFonts w:eastAsia="Arial" w:cs="Arial"/>
          <w:spacing w:val="-2"/>
          <w:szCs w:val="22"/>
        </w:rPr>
        <w:t>v</w:t>
      </w:r>
      <w:r>
        <w:rPr>
          <w:rFonts w:eastAsia="Arial" w:cs="Arial"/>
          <w:szCs w:val="22"/>
        </w:rPr>
        <w:t>e</w:t>
      </w:r>
      <w:r>
        <w:rPr>
          <w:rFonts w:eastAsia="Arial" w:cs="Arial"/>
          <w:spacing w:val="44"/>
          <w:szCs w:val="22"/>
        </w:rPr>
        <w:t xml:space="preserve"> </w:t>
      </w:r>
      <w:r>
        <w:rPr>
          <w:rFonts w:eastAsia="Arial" w:cs="Arial"/>
          <w:szCs w:val="22"/>
        </w:rPr>
        <w:t>d</w:t>
      </w:r>
      <w:r>
        <w:rPr>
          <w:rFonts w:eastAsia="Arial" w:cs="Arial"/>
          <w:spacing w:val="-1"/>
          <w:szCs w:val="22"/>
        </w:rPr>
        <w:t>u</w:t>
      </w:r>
      <w:r>
        <w:rPr>
          <w:rFonts w:eastAsia="Arial" w:cs="Arial"/>
          <w:szCs w:val="22"/>
        </w:rPr>
        <w:t>e</w:t>
      </w:r>
    </w:p>
    <w:p w14:paraId="04C3C5AB" w14:textId="46EE7C1C" w:rsidR="009444ED" w:rsidRDefault="009444ED" w:rsidP="009444ED">
      <w:pPr>
        <w:spacing w:line="240" w:lineRule="exact"/>
        <w:ind w:right="90"/>
        <w:jc w:val="both"/>
        <w:rPr>
          <w:rFonts w:eastAsia="Arial" w:cs="Arial"/>
          <w:szCs w:val="22"/>
        </w:rPr>
      </w:pPr>
      <w:r>
        <w:rPr>
          <w:rFonts w:eastAsia="Arial" w:cs="Arial"/>
          <w:spacing w:val="1"/>
          <w:szCs w:val="22"/>
        </w:rPr>
        <w:t>r</w:t>
      </w:r>
      <w:r>
        <w:rPr>
          <w:rFonts w:eastAsia="Arial" w:cs="Arial"/>
          <w:spacing w:val="-3"/>
          <w:szCs w:val="22"/>
        </w:rPr>
        <w:t>e</w:t>
      </w:r>
      <w:r>
        <w:rPr>
          <w:rFonts w:eastAsia="Arial" w:cs="Arial"/>
          <w:spacing w:val="2"/>
          <w:szCs w:val="22"/>
        </w:rPr>
        <w:t>g</w:t>
      </w:r>
      <w:r>
        <w:rPr>
          <w:rFonts w:eastAsia="Arial" w:cs="Arial"/>
          <w:szCs w:val="22"/>
        </w:rPr>
        <w:t>ard</w:t>
      </w:r>
      <w:r>
        <w:rPr>
          <w:rFonts w:eastAsia="Arial" w:cs="Arial"/>
          <w:spacing w:val="-1"/>
          <w:szCs w:val="22"/>
        </w:rPr>
        <w:t xml:space="preserve"> </w:t>
      </w:r>
      <w:r>
        <w:rPr>
          <w:rFonts w:eastAsia="Arial" w:cs="Arial"/>
          <w:spacing w:val="1"/>
          <w:szCs w:val="22"/>
        </w:rPr>
        <w:t>t</w:t>
      </w:r>
      <w:r>
        <w:rPr>
          <w:rFonts w:eastAsia="Arial" w:cs="Arial"/>
          <w:szCs w:val="22"/>
        </w:rPr>
        <w:t>o</w:t>
      </w:r>
      <w:r>
        <w:rPr>
          <w:rFonts w:eastAsia="Arial" w:cs="Arial"/>
          <w:spacing w:val="-2"/>
          <w:szCs w:val="22"/>
        </w:rPr>
        <w:t xml:space="preserve"> </w:t>
      </w:r>
      <w:r>
        <w:rPr>
          <w:rFonts w:eastAsia="Arial" w:cs="Arial"/>
          <w:spacing w:val="-1"/>
          <w:szCs w:val="22"/>
        </w:rPr>
        <w:t>‘</w:t>
      </w:r>
      <w:r>
        <w:rPr>
          <w:rFonts w:eastAsia="Arial" w:cs="Arial"/>
          <w:spacing w:val="1"/>
          <w:szCs w:val="22"/>
        </w:rPr>
        <w:t>t</w:t>
      </w:r>
      <w:r>
        <w:rPr>
          <w:rFonts w:eastAsia="Arial" w:cs="Arial"/>
          <w:szCs w:val="22"/>
        </w:rPr>
        <w:t>he</w:t>
      </w:r>
      <w:r>
        <w:rPr>
          <w:rFonts w:eastAsia="Arial" w:cs="Arial"/>
          <w:spacing w:val="1"/>
          <w:szCs w:val="22"/>
        </w:rPr>
        <w:t xml:space="preserve"> c</w:t>
      </w:r>
      <w:r>
        <w:rPr>
          <w:rFonts w:eastAsia="Arial" w:cs="Arial"/>
          <w:szCs w:val="22"/>
        </w:rPr>
        <w:t>o</w:t>
      </w:r>
      <w:r>
        <w:rPr>
          <w:rFonts w:eastAsia="Arial" w:cs="Arial"/>
          <w:spacing w:val="-1"/>
          <w:szCs w:val="22"/>
        </w:rPr>
        <w:t>d</w:t>
      </w:r>
      <w:r>
        <w:rPr>
          <w:rFonts w:eastAsia="Arial" w:cs="Arial"/>
          <w:szCs w:val="22"/>
        </w:rPr>
        <w:t>e</w:t>
      </w:r>
      <w:r>
        <w:rPr>
          <w:rFonts w:eastAsia="Arial" w:cs="Arial"/>
          <w:spacing w:val="-1"/>
          <w:szCs w:val="22"/>
        </w:rPr>
        <w:t>’</w:t>
      </w:r>
      <w:r>
        <w:rPr>
          <w:rFonts w:eastAsia="Arial" w:cs="Arial"/>
          <w:szCs w:val="22"/>
        </w:rPr>
        <w:t>.</w:t>
      </w:r>
    </w:p>
    <w:p w14:paraId="0D47F08A" w14:textId="77777777" w:rsidR="009444ED" w:rsidRDefault="009444ED">
      <w:pPr>
        <w:pStyle w:val="BodyTextIndent"/>
        <w:ind w:left="0"/>
        <w:jc w:val="both"/>
      </w:pPr>
    </w:p>
    <w:p w14:paraId="67E71C42" w14:textId="77777777" w:rsidR="001D7745" w:rsidRDefault="001D7745">
      <w:pPr>
        <w:pStyle w:val="BodyTextIndent"/>
        <w:ind w:left="0"/>
        <w:jc w:val="both"/>
      </w:pPr>
    </w:p>
    <w:p w14:paraId="28341114" w14:textId="49072249" w:rsidR="001D7745" w:rsidRDefault="001D7745">
      <w:pPr>
        <w:pStyle w:val="BodyTextIndent"/>
        <w:ind w:left="0"/>
        <w:jc w:val="both"/>
        <w:rPr>
          <w:b/>
        </w:rPr>
      </w:pPr>
      <w:r>
        <w:rPr>
          <w:b/>
        </w:rPr>
        <w:t>2.</w:t>
      </w:r>
      <w:r w:rsidR="009444ED">
        <w:rPr>
          <w:b/>
        </w:rPr>
        <w:t>6</w:t>
      </w:r>
      <w:r>
        <w:rPr>
          <w:b/>
        </w:rPr>
        <w:tab/>
        <w:t>Enforcement Policy</w:t>
      </w:r>
    </w:p>
    <w:p w14:paraId="708004D4" w14:textId="77777777" w:rsidR="001D7745" w:rsidRDefault="001D7745">
      <w:pPr>
        <w:pStyle w:val="BodyTextIndent"/>
        <w:ind w:left="0"/>
        <w:jc w:val="both"/>
      </w:pPr>
    </w:p>
    <w:p w14:paraId="7A462DAD" w14:textId="4CDAA8CE" w:rsidR="001D7745" w:rsidRDefault="001D7745">
      <w:pPr>
        <w:pStyle w:val="BodyTextIndent"/>
        <w:ind w:left="0"/>
        <w:jc w:val="both"/>
      </w:pPr>
      <w:r>
        <w:t xml:space="preserve">The </w:t>
      </w:r>
      <w:r w:rsidR="00F35C85">
        <w:t>Commercial Services Unit</w:t>
      </w:r>
      <w:r>
        <w:t xml:space="preserve"> carries out its duties in accordance with </w:t>
      </w:r>
      <w:r w:rsidR="006039EF">
        <w:t xml:space="preserve">the </w:t>
      </w:r>
      <w:r w:rsidR="006039EF" w:rsidRPr="00D74ACF">
        <w:t>Environmental Health</w:t>
      </w:r>
      <w:r w:rsidRPr="00D74ACF">
        <w:t xml:space="preserve"> Enforcement Polic</w:t>
      </w:r>
      <w:r w:rsidR="006039EF" w:rsidRPr="00D74ACF">
        <w:t>y</w:t>
      </w:r>
      <w:r w:rsidRPr="00D74ACF">
        <w:t>. The general enforcement policy incorporate</w:t>
      </w:r>
      <w:r w:rsidR="006039EF" w:rsidRPr="00D74ACF">
        <w:t>s</w:t>
      </w:r>
      <w:r w:rsidRPr="00D74ACF">
        <w:t xml:space="preserve"> principles of good enforcement practice</w:t>
      </w:r>
      <w:r w:rsidR="006039EF" w:rsidRPr="00D74ACF">
        <w:t>.</w:t>
      </w:r>
      <w:r w:rsidRPr="00D74ACF">
        <w:t xml:space="preserve"> A guidance leaflet, summarising the enforcement policy, is </w:t>
      </w:r>
      <w:r w:rsidR="00A9078F" w:rsidRPr="00D74ACF">
        <w:t>made available</w:t>
      </w:r>
      <w:r w:rsidRPr="00D74ACF">
        <w:t xml:space="preserve"> to business proprietors</w:t>
      </w:r>
      <w:r w:rsidR="00FA0E13" w:rsidRPr="00D74ACF">
        <w:t xml:space="preserve"> whenever enforcement action is taken</w:t>
      </w:r>
      <w:r w:rsidRPr="00D74ACF">
        <w:t>.</w:t>
      </w:r>
    </w:p>
    <w:p w14:paraId="71533F01" w14:textId="77777777" w:rsidR="001D7745" w:rsidRDefault="001D7745">
      <w:pPr>
        <w:pStyle w:val="BodyTextIndent"/>
        <w:ind w:left="0"/>
        <w:jc w:val="both"/>
      </w:pPr>
    </w:p>
    <w:p w14:paraId="21A4FEA1" w14:textId="77777777" w:rsidR="001D7745" w:rsidRDefault="001D7745">
      <w:pPr>
        <w:pStyle w:val="BodyTextIndent"/>
        <w:ind w:left="0"/>
        <w:jc w:val="both"/>
      </w:pPr>
      <w:r>
        <w:rPr>
          <w:i/>
        </w:rPr>
        <w:t xml:space="preserve">[Ref. </w:t>
      </w:r>
      <w:r w:rsidR="00F35C85">
        <w:rPr>
          <w:i/>
        </w:rPr>
        <w:t>Commercial Services Unit</w:t>
      </w:r>
      <w:r>
        <w:rPr>
          <w:i/>
        </w:rPr>
        <w:t xml:space="preserve"> Manual, Policy No 1.1 “Enforcement Policy”</w:t>
      </w:r>
      <w:r w:rsidR="00731F9D">
        <w:rPr>
          <w:i/>
        </w:rPr>
        <w:t>]</w:t>
      </w:r>
    </w:p>
    <w:p w14:paraId="51C9244E" w14:textId="77777777" w:rsidR="001D7745" w:rsidRDefault="001D7745">
      <w:pPr>
        <w:pStyle w:val="BodyTextIndent"/>
        <w:ind w:left="0"/>
        <w:jc w:val="both"/>
      </w:pPr>
    </w:p>
    <w:p w14:paraId="2C82988F" w14:textId="77777777" w:rsidR="00624CE9" w:rsidRDefault="00624CE9" w:rsidP="005C2465">
      <w:pPr>
        <w:pStyle w:val="Heading1"/>
        <w:rPr>
          <w:u w:val="none"/>
        </w:rPr>
      </w:pPr>
    </w:p>
    <w:p w14:paraId="29235FB8" w14:textId="77777777" w:rsidR="001D7745" w:rsidRPr="005C2465" w:rsidRDefault="001D7745" w:rsidP="005C2465">
      <w:pPr>
        <w:pStyle w:val="Heading1"/>
        <w:rPr>
          <w:u w:val="none"/>
        </w:rPr>
      </w:pPr>
      <w:bookmarkStart w:id="3" w:name="_Toc111791360"/>
      <w:r w:rsidRPr="005C2465">
        <w:rPr>
          <w:u w:val="none"/>
        </w:rPr>
        <w:t xml:space="preserve">3. </w:t>
      </w:r>
      <w:r w:rsidRPr="005C2465">
        <w:rPr>
          <w:u w:val="none"/>
        </w:rPr>
        <w:tab/>
      </w:r>
      <w:r w:rsidRPr="005C2465">
        <w:t>Service Delivery</w:t>
      </w:r>
      <w:bookmarkEnd w:id="3"/>
    </w:p>
    <w:p w14:paraId="4D1BF168" w14:textId="77777777" w:rsidR="001D7745" w:rsidRDefault="001D7745">
      <w:pPr>
        <w:pStyle w:val="BodyTextIndent"/>
        <w:ind w:left="0"/>
        <w:jc w:val="both"/>
      </w:pPr>
    </w:p>
    <w:p w14:paraId="4408FB46" w14:textId="77777777" w:rsidR="007940F6" w:rsidRPr="007940F6" w:rsidRDefault="007940F6">
      <w:pPr>
        <w:pStyle w:val="BodyTextIndent"/>
        <w:ind w:left="0"/>
        <w:jc w:val="both"/>
        <w:rPr>
          <w:b/>
          <w:sz w:val="24"/>
          <w:szCs w:val="24"/>
        </w:rPr>
      </w:pPr>
      <w:r w:rsidRPr="007940F6">
        <w:rPr>
          <w:b/>
          <w:sz w:val="24"/>
          <w:szCs w:val="24"/>
        </w:rPr>
        <w:tab/>
      </w:r>
      <w:r>
        <w:rPr>
          <w:b/>
          <w:sz w:val="24"/>
          <w:szCs w:val="24"/>
        </w:rPr>
        <w:t>Food Premises</w:t>
      </w:r>
      <w:r w:rsidRPr="007940F6">
        <w:rPr>
          <w:b/>
          <w:sz w:val="24"/>
          <w:szCs w:val="24"/>
        </w:rPr>
        <w:t xml:space="preserve"> Interventions </w:t>
      </w:r>
    </w:p>
    <w:p w14:paraId="279C73C3" w14:textId="77777777" w:rsidR="007940F6" w:rsidRPr="007940F6" w:rsidRDefault="007940F6" w:rsidP="005C2465">
      <w:pPr>
        <w:spacing w:after="120"/>
        <w:jc w:val="both"/>
        <w:rPr>
          <w:rFonts w:cs="Arial"/>
          <w:b/>
          <w:color w:val="000000"/>
          <w:sz w:val="24"/>
          <w:szCs w:val="24"/>
        </w:rPr>
      </w:pPr>
    </w:p>
    <w:p w14:paraId="3811D6AF" w14:textId="77777777" w:rsidR="005C2465" w:rsidRDefault="005C2465" w:rsidP="005C2465">
      <w:pPr>
        <w:spacing w:after="120"/>
        <w:jc w:val="both"/>
        <w:rPr>
          <w:rFonts w:cs="Arial"/>
          <w:b/>
          <w:color w:val="000000"/>
        </w:rPr>
      </w:pPr>
      <w:r>
        <w:rPr>
          <w:rFonts w:cs="Arial"/>
          <w:b/>
          <w:color w:val="000000"/>
        </w:rPr>
        <w:t>3</w:t>
      </w:r>
      <w:r w:rsidRPr="00AF3171">
        <w:rPr>
          <w:rFonts w:cs="Arial"/>
          <w:b/>
          <w:color w:val="000000"/>
        </w:rPr>
        <w:t xml:space="preserve">.1 </w:t>
      </w:r>
      <w:r w:rsidR="00007EB4">
        <w:rPr>
          <w:rFonts w:cs="Arial"/>
          <w:b/>
          <w:color w:val="000000"/>
        </w:rPr>
        <w:tab/>
      </w:r>
      <w:r w:rsidRPr="00AF3171">
        <w:rPr>
          <w:rFonts w:cs="Arial"/>
          <w:b/>
          <w:color w:val="000000"/>
        </w:rPr>
        <w:t>Introduction</w:t>
      </w:r>
    </w:p>
    <w:p w14:paraId="130F09B8" w14:textId="66EC1628" w:rsidR="00301F74" w:rsidRDefault="005C2465" w:rsidP="005C2465">
      <w:pPr>
        <w:spacing w:after="120"/>
        <w:jc w:val="both"/>
        <w:rPr>
          <w:rFonts w:cs="Arial"/>
          <w:color w:val="000000"/>
        </w:rPr>
      </w:pPr>
      <w:r>
        <w:rPr>
          <w:rFonts w:cs="Arial"/>
          <w:color w:val="000000"/>
        </w:rPr>
        <w:t xml:space="preserve">The enforcement of food hygiene regulations is governed by the </w:t>
      </w:r>
      <w:hyperlink r:id="rId12" w:history="1">
        <w:r w:rsidRPr="008D3320">
          <w:rPr>
            <w:rStyle w:val="Hyperlink"/>
            <w:rFonts w:cs="Arial"/>
          </w:rPr>
          <w:t>Food Law Code of Practice</w:t>
        </w:r>
      </w:hyperlink>
      <w:r w:rsidR="00A9078F">
        <w:rPr>
          <w:rFonts w:cs="Arial"/>
          <w:color w:val="000000"/>
        </w:rPr>
        <w:t xml:space="preserve"> (</w:t>
      </w:r>
      <w:proofErr w:type="spellStart"/>
      <w:r w:rsidR="00A9078F">
        <w:rPr>
          <w:rFonts w:cs="Arial"/>
          <w:color w:val="000000"/>
        </w:rPr>
        <w:t>FLCoP</w:t>
      </w:r>
      <w:proofErr w:type="spellEnd"/>
      <w:r w:rsidR="00A9078F">
        <w:rPr>
          <w:rFonts w:cs="Arial"/>
          <w:color w:val="000000"/>
        </w:rPr>
        <w:t>)</w:t>
      </w:r>
      <w:r>
        <w:rPr>
          <w:rFonts w:cs="Arial"/>
          <w:color w:val="000000"/>
        </w:rPr>
        <w:t xml:space="preserve"> and associated practice guidance issued by the Food Standards Agency.  </w:t>
      </w:r>
      <w:r w:rsidR="00E06735">
        <w:rPr>
          <w:rFonts w:cs="Arial"/>
        </w:rPr>
        <w:t>The Code of Practice</w:t>
      </w:r>
      <w:r>
        <w:rPr>
          <w:rFonts w:cs="Arial"/>
        </w:rPr>
        <w:t xml:space="preserve"> allows authorities some flexibility in how to secure compliance with food safety legislation, particularly in lower risk premises. </w:t>
      </w:r>
      <w:r w:rsidR="00E06735">
        <w:rPr>
          <w:rFonts w:cs="Arial"/>
        </w:rPr>
        <w:t>For example, it permits</w:t>
      </w:r>
      <w:r>
        <w:rPr>
          <w:rFonts w:cs="Arial"/>
          <w:color w:val="000000"/>
        </w:rPr>
        <w:t xml:space="preserve"> local authorities to replace standard inspections, in certain categories of premises, with a range of </w:t>
      </w:r>
      <w:r w:rsidR="00E06735">
        <w:rPr>
          <w:rFonts w:cs="Arial"/>
          <w:color w:val="000000"/>
        </w:rPr>
        <w:t xml:space="preserve">alternative </w:t>
      </w:r>
      <w:r>
        <w:rPr>
          <w:rFonts w:cs="Arial"/>
          <w:color w:val="000000"/>
        </w:rPr>
        <w:t xml:space="preserve">interventions. </w:t>
      </w:r>
    </w:p>
    <w:p w14:paraId="7752EF5F" w14:textId="77777777" w:rsidR="00301F74" w:rsidRDefault="00301F74" w:rsidP="005C2465">
      <w:pPr>
        <w:spacing w:after="120"/>
        <w:jc w:val="both"/>
        <w:rPr>
          <w:rFonts w:cs="Arial"/>
          <w:color w:val="000000"/>
        </w:rPr>
      </w:pPr>
    </w:p>
    <w:p w14:paraId="263AA9E1" w14:textId="77777777" w:rsidR="00301F74" w:rsidRPr="00301F74" w:rsidRDefault="00301F74" w:rsidP="005C2465">
      <w:pPr>
        <w:spacing w:after="120"/>
        <w:jc w:val="both"/>
        <w:rPr>
          <w:rFonts w:cs="Arial"/>
          <w:b/>
          <w:color w:val="000000"/>
        </w:rPr>
      </w:pPr>
      <w:r w:rsidRPr="00301F74">
        <w:rPr>
          <w:rFonts w:cs="Arial"/>
          <w:b/>
          <w:color w:val="000000"/>
        </w:rPr>
        <w:t xml:space="preserve">3.2 </w:t>
      </w:r>
      <w:r w:rsidRPr="00301F74">
        <w:rPr>
          <w:rFonts w:cs="Arial"/>
          <w:b/>
          <w:color w:val="000000"/>
        </w:rPr>
        <w:tab/>
        <w:t>The Impact of the Covid-19 Pandemic</w:t>
      </w:r>
    </w:p>
    <w:p w14:paraId="027FE93D" w14:textId="0278568A" w:rsidR="00FD7325" w:rsidRDefault="00B45FD6" w:rsidP="005C2465">
      <w:pPr>
        <w:spacing w:after="120"/>
        <w:jc w:val="both"/>
        <w:rPr>
          <w:rFonts w:cs="Arial"/>
          <w:bCs/>
          <w:color w:val="000000"/>
        </w:rPr>
      </w:pPr>
      <w:r>
        <w:rPr>
          <w:rFonts w:cs="Arial"/>
          <w:bCs/>
          <w:color w:val="000000"/>
        </w:rPr>
        <w:t>In</w:t>
      </w:r>
      <w:r w:rsidR="00301F74" w:rsidRPr="00301F74">
        <w:rPr>
          <w:rFonts w:cs="Arial"/>
          <w:bCs/>
          <w:color w:val="000000"/>
        </w:rPr>
        <w:t xml:space="preserve"> </w:t>
      </w:r>
      <w:r w:rsidR="00301F74">
        <w:rPr>
          <w:rFonts w:cs="Arial"/>
          <w:bCs/>
          <w:color w:val="000000"/>
        </w:rPr>
        <w:t xml:space="preserve">March 2020 food safety interventions </w:t>
      </w:r>
      <w:r>
        <w:rPr>
          <w:rFonts w:cs="Arial"/>
          <w:bCs/>
          <w:color w:val="000000"/>
        </w:rPr>
        <w:t>were</w:t>
      </w:r>
      <w:r w:rsidR="00301F74">
        <w:rPr>
          <w:rFonts w:cs="Arial"/>
          <w:bCs/>
          <w:color w:val="000000"/>
        </w:rPr>
        <w:t xml:space="preserve"> </w:t>
      </w:r>
      <w:r w:rsidR="00FD7325">
        <w:rPr>
          <w:rFonts w:cs="Arial"/>
          <w:bCs/>
          <w:color w:val="000000"/>
        </w:rPr>
        <w:t xml:space="preserve">severely </w:t>
      </w:r>
      <w:r w:rsidR="00301F74">
        <w:rPr>
          <w:rFonts w:cs="Arial"/>
          <w:bCs/>
          <w:color w:val="000000"/>
        </w:rPr>
        <w:t xml:space="preserve">interrupted by </w:t>
      </w:r>
      <w:r w:rsidR="00FD7325">
        <w:rPr>
          <w:rFonts w:cs="Arial"/>
          <w:bCs/>
          <w:color w:val="000000"/>
        </w:rPr>
        <w:t xml:space="preserve">the Covid-19 pandemic. In 2020/21 most members of the commercial services team were redeployed to tasks associated with the enforcement of the various regulations introduced during lockdown and restrictions on business activity. </w:t>
      </w:r>
      <w:r w:rsidR="00EA25EE">
        <w:rPr>
          <w:rFonts w:cs="Arial"/>
          <w:bCs/>
          <w:color w:val="000000"/>
        </w:rPr>
        <w:t xml:space="preserve">In 2021 officers also </w:t>
      </w:r>
      <w:r w:rsidR="00EA25EE">
        <w:rPr>
          <w:rFonts w:cs="Arial"/>
          <w:bCs/>
          <w:color w:val="000000"/>
        </w:rPr>
        <w:lastRenderedPageBreak/>
        <w:t xml:space="preserve">helped the local NHS </w:t>
      </w:r>
      <w:r>
        <w:rPr>
          <w:rFonts w:cs="Arial"/>
          <w:bCs/>
          <w:color w:val="000000"/>
        </w:rPr>
        <w:t>T</w:t>
      </w:r>
      <w:r w:rsidR="00EA25EE">
        <w:rPr>
          <w:rFonts w:cs="Arial"/>
          <w:bCs/>
          <w:color w:val="000000"/>
        </w:rPr>
        <w:t xml:space="preserve">rack and Trace team follow up covid cases and their contacts. </w:t>
      </w:r>
      <w:r w:rsidR="00FD7325">
        <w:rPr>
          <w:rFonts w:cs="Arial"/>
          <w:bCs/>
          <w:color w:val="000000"/>
        </w:rPr>
        <w:t>Moreover, at times</w:t>
      </w:r>
      <w:r w:rsidR="00EA25EE">
        <w:rPr>
          <w:rFonts w:cs="Arial"/>
          <w:bCs/>
          <w:color w:val="000000"/>
        </w:rPr>
        <w:t>,</w:t>
      </w:r>
      <w:r w:rsidR="00FD7325">
        <w:rPr>
          <w:rFonts w:cs="Arial"/>
          <w:bCs/>
          <w:color w:val="000000"/>
        </w:rPr>
        <w:t xml:space="preserve"> it was not possible to inspect businesses either because they were not trading or because of the risk of transmitting infection. The Food Standards Agency recognised these difficulties and</w:t>
      </w:r>
      <w:r w:rsidR="00F1298B">
        <w:rPr>
          <w:rFonts w:cs="Arial"/>
          <w:bCs/>
          <w:color w:val="000000"/>
        </w:rPr>
        <w:t>, to ensure that resources could be focused on wider public health concerns,</w:t>
      </w:r>
      <w:r w:rsidR="00FD7325">
        <w:rPr>
          <w:rFonts w:cs="Arial"/>
          <w:bCs/>
          <w:color w:val="000000"/>
        </w:rPr>
        <w:t xml:space="preserve"> </w:t>
      </w:r>
      <w:r w:rsidR="00F1298B">
        <w:rPr>
          <w:rFonts w:cs="Arial"/>
          <w:bCs/>
          <w:color w:val="000000"/>
        </w:rPr>
        <w:t xml:space="preserve">permitted local authorities to defer planned interventions and other routine food safety work. </w:t>
      </w:r>
      <w:r w:rsidR="00EA25EE">
        <w:rPr>
          <w:rFonts w:cs="Arial"/>
          <w:bCs/>
          <w:color w:val="000000"/>
        </w:rPr>
        <w:t xml:space="preserve">The highest priority </w:t>
      </w:r>
      <w:r w:rsidR="00F1298B">
        <w:rPr>
          <w:rFonts w:cs="Arial"/>
          <w:bCs/>
          <w:color w:val="000000"/>
        </w:rPr>
        <w:t xml:space="preserve">work continued, albeit sometimes by remote contact. </w:t>
      </w:r>
    </w:p>
    <w:p w14:paraId="1D5F60DE" w14:textId="4C1FF137" w:rsidR="007940F6" w:rsidRDefault="008015EC" w:rsidP="005C2465">
      <w:pPr>
        <w:spacing w:after="120"/>
        <w:jc w:val="both"/>
        <w:rPr>
          <w:rFonts w:cs="Arial"/>
          <w:bCs/>
          <w:color w:val="000000"/>
        </w:rPr>
      </w:pPr>
      <w:r w:rsidRPr="008015EC">
        <w:rPr>
          <w:rFonts w:cs="Arial"/>
          <w:bCs/>
          <w:color w:val="000000"/>
        </w:rPr>
        <w:t xml:space="preserve">The FSA covid recovery plan was formally withdrawn in April 2023 with the expectation that all Local Authorities bring their inspections back in line with the requirements of the FLCOP. We had a back log of approximately </w:t>
      </w:r>
      <w:r w:rsidR="0045375F" w:rsidRPr="0045375F">
        <w:rPr>
          <w:rFonts w:cs="Arial"/>
          <w:bCs/>
          <w:color w:val="000000"/>
        </w:rPr>
        <w:t>165</w:t>
      </w:r>
      <w:r w:rsidRPr="008015EC">
        <w:rPr>
          <w:rFonts w:cs="Arial"/>
          <w:bCs/>
          <w:color w:val="000000"/>
        </w:rPr>
        <w:t xml:space="preserve"> low risk (</w:t>
      </w:r>
      <w:r w:rsidR="0045375F">
        <w:rPr>
          <w:rFonts w:cs="Arial"/>
          <w:bCs/>
          <w:color w:val="000000"/>
        </w:rPr>
        <w:t>D/</w:t>
      </w:r>
      <w:r w:rsidRPr="008015EC">
        <w:rPr>
          <w:rFonts w:cs="Arial"/>
          <w:bCs/>
          <w:color w:val="000000"/>
        </w:rPr>
        <w:t xml:space="preserve">E rated) inspections </w:t>
      </w:r>
      <w:r w:rsidR="0045375F">
        <w:rPr>
          <w:rFonts w:cs="Arial"/>
          <w:bCs/>
          <w:color w:val="000000"/>
        </w:rPr>
        <w:t xml:space="preserve">at the end of March </w:t>
      </w:r>
      <w:r w:rsidRPr="008015EC">
        <w:rPr>
          <w:rFonts w:cs="Arial"/>
          <w:bCs/>
          <w:color w:val="000000"/>
        </w:rPr>
        <w:t>202</w:t>
      </w:r>
      <w:r w:rsidR="0045375F">
        <w:rPr>
          <w:rFonts w:cs="Arial"/>
          <w:bCs/>
          <w:color w:val="000000"/>
        </w:rPr>
        <w:t>4</w:t>
      </w:r>
      <w:r w:rsidRPr="008015EC">
        <w:rPr>
          <w:rFonts w:cs="Arial"/>
          <w:bCs/>
          <w:color w:val="000000"/>
        </w:rPr>
        <w:t xml:space="preserve">. </w:t>
      </w:r>
      <w:r w:rsidR="0045375F">
        <w:rPr>
          <w:rFonts w:cs="Arial"/>
          <w:bCs/>
          <w:color w:val="000000"/>
        </w:rPr>
        <w:t>Most of these</w:t>
      </w:r>
      <w:r w:rsidRPr="008015EC">
        <w:rPr>
          <w:rFonts w:cs="Arial"/>
          <w:bCs/>
          <w:color w:val="000000"/>
        </w:rPr>
        <w:t xml:space="preserve"> businesses </w:t>
      </w:r>
      <w:r w:rsidR="0045375F">
        <w:rPr>
          <w:rFonts w:cs="Arial"/>
          <w:bCs/>
          <w:color w:val="000000"/>
        </w:rPr>
        <w:t xml:space="preserve">require </w:t>
      </w:r>
      <w:r w:rsidRPr="008015EC">
        <w:rPr>
          <w:rFonts w:cs="Arial"/>
          <w:bCs/>
          <w:color w:val="000000"/>
        </w:rPr>
        <w:t xml:space="preserve">an </w:t>
      </w:r>
      <w:r w:rsidR="0045375F">
        <w:rPr>
          <w:rFonts w:cs="Arial"/>
          <w:bCs/>
          <w:color w:val="000000"/>
        </w:rPr>
        <w:t>alternative intervention such as a questionnaire, telephone interview or partial inspection and officers continue to work on reducing this backlog as time permits.</w:t>
      </w:r>
    </w:p>
    <w:p w14:paraId="3BF90132" w14:textId="77777777" w:rsidR="005B2795" w:rsidRDefault="005B2795" w:rsidP="005C2465">
      <w:pPr>
        <w:spacing w:after="120"/>
        <w:jc w:val="both"/>
        <w:rPr>
          <w:rFonts w:cs="Arial"/>
          <w:bCs/>
          <w:color w:val="000000"/>
        </w:rPr>
      </w:pPr>
    </w:p>
    <w:p w14:paraId="304EE035" w14:textId="2EA88BA9" w:rsidR="002E55B6" w:rsidRPr="002E55B6" w:rsidRDefault="002E55B6" w:rsidP="005C2465">
      <w:pPr>
        <w:spacing w:after="120"/>
        <w:jc w:val="both"/>
        <w:rPr>
          <w:rFonts w:cs="Arial"/>
          <w:b/>
          <w:color w:val="000000"/>
        </w:rPr>
      </w:pPr>
      <w:r>
        <w:rPr>
          <w:rFonts w:cs="Arial"/>
          <w:b/>
          <w:color w:val="000000"/>
        </w:rPr>
        <w:t>3.3</w:t>
      </w:r>
      <w:r>
        <w:rPr>
          <w:rFonts w:cs="Arial"/>
          <w:b/>
          <w:color w:val="000000"/>
        </w:rPr>
        <w:tab/>
      </w:r>
      <w:r w:rsidRPr="002E55B6">
        <w:rPr>
          <w:rFonts w:cs="Arial"/>
          <w:b/>
          <w:color w:val="000000"/>
        </w:rPr>
        <w:t>Recruitment and retention</w:t>
      </w:r>
    </w:p>
    <w:p w14:paraId="33E214F0" w14:textId="71EFFA10" w:rsidR="002E55B6" w:rsidRDefault="002E55B6" w:rsidP="005C2465">
      <w:pPr>
        <w:spacing w:after="120"/>
        <w:jc w:val="both"/>
        <w:rPr>
          <w:rFonts w:cs="Arial"/>
          <w:bCs/>
          <w:color w:val="000000"/>
        </w:rPr>
      </w:pPr>
      <w:r>
        <w:rPr>
          <w:rFonts w:cs="Arial"/>
          <w:bCs/>
          <w:color w:val="000000"/>
        </w:rPr>
        <w:t xml:space="preserve">There is a national shortage of qualified and experienced food safety officers and we were unable to recruit a suitably qualified officer to fill a vacant, part-time post in 2023. We therefore recruited a graduate in environmental health who is currently completing a programme of practical training with a view to achieving full authorisation in September 2024. In the meantime, </w:t>
      </w:r>
      <w:r w:rsidR="00A752F1">
        <w:rPr>
          <w:rFonts w:cs="Arial"/>
          <w:bCs/>
          <w:color w:val="000000"/>
        </w:rPr>
        <w:t xml:space="preserve">the trainee FSO is carrying out unofficial control interventions and </w:t>
      </w:r>
      <w:r>
        <w:rPr>
          <w:rFonts w:cs="Arial"/>
          <w:bCs/>
          <w:color w:val="000000"/>
        </w:rPr>
        <w:t>an experienced contractor has been appointed for one day a week to assist with the inspection of high/medium risk premises.</w:t>
      </w:r>
    </w:p>
    <w:p w14:paraId="438003B3" w14:textId="3C2FEF6E" w:rsidR="002E55B6" w:rsidRDefault="002E55B6" w:rsidP="00822267">
      <w:pPr>
        <w:ind w:right="74"/>
        <w:jc w:val="both"/>
        <w:rPr>
          <w:rFonts w:eastAsia="Arial" w:cs="Arial"/>
          <w:szCs w:val="22"/>
        </w:rPr>
      </w:pPr>
      <w:r>
        <w:rPr>
          <w:rFonts w:eastAsia="Arial" w:cs="Arial"/>
          <w:spacing w:val="5"/>
          <w:szCs w:val="22"/>
        </w:rPr>
        <w:t>W</w:t>
      </w:r>
      <w:r>
        <w:rPr>
          <w:rFonts w:eastAsia="Arial" w:cs="Arial"/>
          <w:szCs w:val="22"/>
        </w:rPr>
        <w:t>e</w:t>
      </w:r>
      <w:r>
        <w:rPr>
          <w:rFonts w:eastAsia="Arial" w:cs="Arial"/>
          <w:spacing w:val="-2"/>
          <w:szCs w:val="22"/>
        </w:rPr>
        <w:t xml:space="preserve"> </w:t>
      </w:r>
      <w:r>
        <w:rPr>
          <w:rFonts w:eastAsia="Arial" w:cs="Arial"/>
          <w:szCs w:val="22"/>
        </w:rPr>
        <w:t>c</w:t>
      </w:r>
      <w:r>
        <w:rPr>
          <w:rFonts w:eastAsia="Arial" w:cs="Arial"/>
          <w:spacing w:val="-3"/>
          <w:szCs w:val="22"/>
        </w:rPr>
        <w:t>u</w:t>
      </w:r>
      <w:r>
        <w:rPr>
          <w:rFonts w:eastAsia="Arial" w:cs="Arial"/>
          <w:spacing w:val="1"/>
          <w:szCs w:val="22"/>
        </w:rPr>
        <w:t>rre</w:t>
      </w:r>
      <w:r>
        <w:rPr>
          <w:rFonts w:eastAsia="Arial" w:cs="Arial"/>
          <w:spacing w:val="-3"/>
          <w:szCs w:val="22"/>
        </w:rPr>
        <w:t>n</w:t>
      </w:r>
      <w:r>
        <w:rPr>
          <w:rFonts w:eastAsia="Arial" w:cs="Arial"/>
          <w:spacing w:val="1"/>
          <w:szCs w:val="22"/>
        </w:rPr>
        <w:t>t</w:t>
      </w:r>
      <w:r>
        <w:rPr>
          <w:rFonts w:eastAsia="Arial" w:cs="Arial"/>
          <w:spacing w:val="-1"/>
          <w:szCs w:val="22"/>
        </w:rPr>
        <w:t>l</w:t>
      </w:r>
      <w:r>
        <w:rPr>
          <w:rFonts w:eastAsia="Arial" w:cs="Arial"/>
          <w:szCs w:val="22"/>
        </w:rPr>
        <w:t>y</w:t>
      </w:r>
      <w:r>
        <w:rPr>
          <w:rFonts w:eastAsia="Arial" w:cs="Arial"/>
          <w:spacing w:val="1"/>
          <w:szCs w:val="22"/>
        </w:rPr>
        <w:t xml:space="preserve"> </w:t>
      </w:r>
      <w:r>
        <w:rPr>
          <w:rFonts w:eastAsia="Arial" w:cs="Arial"/>
          <w:szCs w:val="22"/>
        </w:rPr>
        <w:t>h</w:t>
      </w:r>
      <w:r>
        <w:rPr>
          <w:rFonts w:eastAsia="Arial" w:cs="Arial"/>
          <w:spacing w:val="-1"/>
          <w:szCs w:val="22"/>
        </w:rPr>
        <w:t>a</w:t>
      </w:r>
      <w:r>
        <w:rPr>
          <w:rFonts w:eastAsia="Arial" w:cs="Arial"/>
          <w:spacing w:val="-2"/>
          <w:szCs w:val="22"/>
        </w:rPr>
        <w:t>v</w:t>
      </w:r>
      <w:r>
        <w:rPr>
          <w:rFonts w:eastAsia="Arial" w:cs="Arial"/>
          <w:szCs w:val="22"/>
        </w:rPr>
        <w:t>e</w:t>
      </w:r>
      <w:r>
        <w:rPr>
          <w:rFonts w:eastAsia="Arial" w:cs="Arial"/>
          <w:spacing w:val="4"/>
          <w:szCs w:val="22"/>
        </w:rPr>
        <w:t xml:space="preserve"> </w:t>
      </w:r>
      <w:r>
        <w:rPr>
          <w:rFonts w:eastAsia="Arial" w:cs="Arial"/>
          <w:szCs w:val="22"/>
        </w:rPr>
        <w:t>no</w:t>
      </w:r>
      <w:r>
        <w:rPr>
          <w:rFonts w:eastAsia="Arial" w:cs="Arial"/>
          <w:spacing w:val="3"/>
          <w:szCs w:val="22"/>
        </w:rPr>
        <w:t xml:space="preserve"> </w:t>
      </w:r>
      <w:r>
        <w:rPr>
          <w:rFonts w:eastAsia="Arial" w:cs="Arial"/>
          <w:spacing w:val="-2"/>
          <w:szCs w:val="22"/>
        </w:rPr>
        <w:t>v</w:t>
      </w:r>
      <w:r>
        <w:rPr>
          <w:rFonts w:eastAsia="Arial" w:cs="Arial"/>
          <w:spacing w:val="2"/>
          <w:szCs w:val="22"/>
        </w:rPr>
        <w:t>a</w:t>
      </w:r>
      <w:r>
        <w:rPr>
          <w:rFonts w:eastAsia="Arial" w:cs="Arial"/>
          <w:szCs w:val="22"/>
        </w:rPr>
        <w:t>ca</w:t>
      </w:r>
      <w:r>
        <w:rPr>
          <w:rFonts w:eastAsia="Arial" w:cs="Arial"/>
          <w:spacing w:val="-1"/>
          <w:szCs w:val="22"/>
        </w:rPr>
        <w:t>n</w:t>
      </w:r>
      <w:r>
        <w:rPr>
          <w:rFonts w:eastAsia="Arial" w:cs="Arial"/>
          <w:szCs w:val="22"/>
        </w:rPr>
        <w:t>c</w:t>
      </w:r>
      <w:r>
        <w:rPr>
          <w:rFonts w:eastAsia="Arial" w:cs="Arial"/>
          <w:spacing w:val="-1"/>
          <w:szCs w:val="22"/>
        </w:rPr>
        <w:t>i</w:t>
      </w:r>
      <w:r>
        <w:rPr>
          <w:rFonts w:eastAsia="Arial" w:cs="Arial"/>
          <w:szCs w:val="22"/>
        </w:rPr>
        <w:t>es</w:t>
      </w:r>
      <w:r>
        <w:rPr>
          <w:rFonts w:eastAsia="Arial" w:cs="Arial"/>
          <w:spacing w:val="3"/>
          <w:szCs w:val="22"/>
        </w:rPr>
        <w:t xml:space="preserve"> </w:t>
      </w:r>
      <w:r>
        <w:rPr>
          <w:rFonts w:eastAsia="Arial" w:cs="Arial"/>
          <w:spacing w:val="-3"/>
          <w:szCs w:val="22"/>
        </w:rPr>
        <w:t>w</w:t>
      </w:r>
      <w:r>
        <w:rPr>
          <w:rFonts w:eastAsia="Arial" w:cs="Arial"/>
          <w:spacing w:val="-1"/>
          <w:szCs w:val="22"/>
        </w:rPr>
        <w:t>i</w:t>
      </w:r>
      <w:r>
        <w:rPr>
          <w:rFonts w:eastAsia="Arial" w:cs="Arial"/>
          <w:spacing w:val="1"/>
          <w:szCs w:val="22"/>
        </w:rPr>
        <w:t>t</w:t>
      </w:r>
      <w:r>
        <w:rPr>
          <w:rFonts w:eastAsia="Arial" w:cs="Arial"/>
          <w:szCs w:val="22"/>
        </w:rPr>
        <w:t>h</w:t>
      </w:r>
      <w:r>
        <w:rPr>
          <w:rFonts w:eastAsia="Arial" w:cs="Arial"/>
          <w:spacing w:val="-1"/>
          <w:szCs w:val="22"/>
        </w:rPr>
        <w:t>i</w:t>
      </w:r>
      <w:r>
        <w:rPr>
          <w:rFonts w:eastAsia="Arial" w:cs="Arial"/>
          <w:szCs w:val="22"/>
        </w:rPr>
        <w:t>n</w:t>
      </w:r>
      <w:r>
        <w:rPr>
          <w:rFonts w:eastAsia="Arial" w:cs="Arial"/>
          <w:spacing w:val="3"/>
          <w:szCs w:val="22"/>
        </w:rPr>
        <w:t xml:space="preserve"> </w:t>
      </w:r>
      <w:r>
        <w:rPr>
          <w:rFonts w:eastAsia="Arial" w:cs="Arial"/>
          <w:spacing w:val="1"/>
          <w:szCs w:val="22"/>
        </w:rPr>
        <w:t>t</w:t>
      </w:r>
      <w:r>
        <w:rPr>
          <w:rFonts w:eastAsia="Arial" w:cs="Arial"/>
          <w:szCs w:val="22"/>
        </w:rPr>
        <w:t>he</w:t>
      </w:r>
      <w:r>
        <w:rPr>
          <w:rFonts w:eastAsia="Arial" w:cs="Arial"/>
          <w:spacing w:val="1"/>
          <w:szCs w:val="22"/>
        </w:rPr>
        <w:t xml:space="preserve"> </w:t>
      </w:r>
      <w:r>
        <w:rPr>
          <w:rFonts w:eastAsia="Arial" w:cs="Arial"/>
          <w:spacing w:val="3"/>
          <w:szCs w:val="22"/>
        </w:rPr>
        <w:t>f</w:t>
      </w:r>
      <w:r>
        <w:rPr>
          <w:rFonts w:eastAsia="Arial" w:cs="Arial"/>
          <w:szCs w:val="22"/>
        </w:rPr>
        <w:t>o</w:t>
      </w:r>
      <w:r>
        <w:rPr>
          <w:rFonts w:eastAsia="Arial" w:cs="Arial"/>
          <w:spacing w:val="-1"/>
          <w:szCs w:val="22"/>
        </w:rPr>
        <w:t>o</w:t>
      </w:r>
      <w:r>
        <w:rPr>
          <w:rFonts w:eastAsia="Arial" w:cs="Arial"/>
          <w:szCs w:val="22"/>
        </w:rPr>
        <w:t>d</w:t>
      </w:r>
      <w:r>
        <w:rPr>
          <w:rFonts w:eastAsia="Arial" w:cs="Arial"/>
          <w:spacing w:val="2"/>
          <w:szCs w:val="22"/>
        </w:rPr>
        <w:t xml:space="preserve"> </w:t>
      </w:r>
      <w:r>
        <w:rPr>
          <w:rFonts w:eastAsia="Arial" w:cs="Arial"/>
          <w:spacing w:val="-2"/>
          <w:szCs w:val="22"/>
        </w:rPr>
        <w:t>s</w:t>
      </w:r>
      <w:r>
        <w:rPr>
          <w:rFonts w:eastAsia="Arial" w:cs="Arial"/>
          <w:spacing w:val="-3"/>
          <w:szCs w:val="22"/>
        </w:rPr>
        <w:t>a</w:t>
      </w:r>
      <w:r>
        <w:rPr>
          <w:rFonts w:eastAsia="Arial" w:cs="Arial"/>
          <w:spacing w:val="3"/>
          <w:szCs w:val="22"/>
        </w:rPr>
        <w:t>f</w:t>
      </w:r>
      <w:r>
        <w:rPr>
          <w:rFonts w:eastAsia="Arial" w:cs="Arial"/>
          <w:szCs w:val="22"/>
        </w:rPr>
        <w:t>ety</w:t>
      </w:r>
      <w:r>
        <w:rPr>
          <w:rFonts w:eastAsia="Arial" w:cs="Arial"/>
          <w:spacing w:val="2"/>
          <w:szCs w:val="22"/>
        </w:rPr>
        <w:t xml:space="preserve"> </w:t>
      </w:r>
      <w:r>
        <w:rPr>
          <w:rFonts w:eastAsia="Arial" w:cs="Arial"/>
          <w:spacing w:val="1"/>
          <w:szCs w:val="22"/>
        </w:rPr>
        <w:t>t</w:t>
      </w:r>
      <w:r>
        <w:rPr>
          <w:rFonts w:eastAsia="Arial" w:cs="Arial"/>
          <w:szCs w:val="22"/>
        </w:rPr>
        <w:t>e</w:t>
      </w:r>
      <w:r>
        <w:rPr>
          <w:rFonts w:eastAsia="Arial" w:cs="Arial"/>
          <w:spacing w:val="-3"/>
          <w:szCs w:val="22"/>
        </w:rPr>
        <w:t>a</w:t>
      </w:r>
      <w:r>
        <w:rPr>
          <w:rFonts w:eastAsia="Arial" w:cs="Arial"/>
          <w:szCs w:val="22"/>
        </w:rPr>
        <w:t>m</w:t>
      </w:r>
      <w:r>
        <w:rPr>
          <w:rFonts w:eastAsia="Arial" w:cs="Arial"/>
          <w:spacing w:val="6"/>
          <w:szCs w:val="22"/>
        </w:rPr>
        <w:t xml:space="preserve"> </w:t>
      </w:r>
      <w:r>
        <w:rPr>
          <w:rFonts w:eastAsia="Arial" w:cs="Arial"/>
          <w:szCs w:val="22"/>
        </w:rPr>
        <w:t xml:space="preserve">but a PEHO is due to go on maternity leave in September 2024 and we </w:t>
      </w:r>
      <w:r w:rsidR="0045375F">
        <w:rPr>
          <w:rFonts w:eastAsia="Arial" w:cs="Arial"/>
          <w:szCs w:val="22"/>
        </w:rPr>
        <w:t xml:space="preserve">have </w:t>
      </w:r>
      <w:r>
        <w:rPr>
          <w:rFonts w:eastAsia="Arial" w:cs="Arial"/>
          <w:szCs w:val="22"/>
        </w:rPr>
        <w:t>authority to obtain temporary cover for that post.</w:t>
      </w:r>
      <w:r>
        <w:rPr>
          <w:rFonts w:eastAsia="Arial" w:cs="Arial"/>
          <w:spacing w:val="1"/>
          <w:szCs w:val="22"/>
        </w:rPr>
        <w:t xml:space="preserve"> </w:t>
      </w:r>
      <w:r>
        <w:rPr>
          <w:rFonts w:eastAsia="Arial" w:cs="Arial"/>
          <w:spacing w:val="7"/>
          <w:szCs w:val="22"/>
        </w:rPr>
        <w:t>W</w:t>
      </w:r>
      <w:r>
        <w:rPr>
          <w:rFonts w:eastAsia="Arial" w:cs="Arial"/>
          <w:szCs w:val="22"/>
        </w:rPr>
        <w:t>e are</w:t>
      </w:r>
      <w:r>
        <w:rPr>
          <w:rFonts w:eastAsia="Arial" w:cs="Arial"/>
          <w:spacing w:val="7"/>
          <w:szCs w:val="22"/>
        </w:rPr>
        <w:t xml:space="preserve"> always </w:t>
      </w:r>
      <w:r>
        <w:rPr>
          <w:rFonts w:eastAsia="Arial" w:cs="Arial"/>
          <w:spacing w:val="-3"/>
          <w:szCs w:val="22"/>
        </w:rPr>
        <w:t>a</w:t>
      </w:r>
      <w:r>
        <w:rPr>
          <w:rFonts w:eastAsia="Arial" w:cs="Arial"/>
          <w:szCs w:val="22"/>
        </w:rPr>
        <w:t>t</w:t>
      </w:r>
      <w:r>
        <w:rPr>
          <w:rFonts w:eastAsia="Arial" w:cs="Arial"/>
          <w:spacing w:val="3"/>
          <w:szCs w:val="22"/>
        </w:rPr>
        <w:t xml:space="preserve"> </w:t>
      </w:r>
      <w:r>
        <w:rPr>
          <w:rFonts w:eastAsia="Arial" w:cs="Arial"/>
          <w:spacing w:val="1"/>
          <w:szCs w:val="22"/>
        </w:rPr>
        <w:t>r</w:t>
      </w:r>
      <w:r>
        <w:rPr>
          <w:rFonts w:eastAsia="Arial" w:cs="Arial"/>
          <w:spacing w:val="-1"/>
          <w:szCs w:val="22"/>
        </w:rPr>
        <w:t>i</w:t>
      </w:r>
      <w:r>
        <w:rPr>
          <w:rFonts w:eastAsia="Arial" w:cs="Arial"/>
          <w:szCs w:val="22"/>
        </w:rPr>
        <w:t>sk</w:t>
      </w:r>
      <w:r>
        <w:rPr>
          <w:rFonts w:eastAsia="Arial" w:cs="Arial"/>
          <w:spacing w:val="9"/>
          <w:szCs w:val="22"/>
        </w:rPr>
        <w:t xml:space="preserve"> </w:t>
      </w:r>
      <w:r>
        <w:rPr>
          <w:rFonts w:eastAsia="Arial" w:cs="Arial"/>
          <w:spacing w:val="-3"/>
          <w:szCs w:val="22"/>
        </w:rPr>
        <w:t>o</w:t>
      </w:r>
      <w:r>
        <w:rPr>
          <w:rFonts w:eastAsia="Arial" w:cs="Arial"/>
          <w:szCs w:val="22"/>
        </w:rPr>
        <w:t>f</w:t>
      </w:r>
      <w:r>
        <w:rPr>
          <w:rFonts w:eastAsia="Arial" w:cs="Arial"/>
          <w:spacing w:val="6"/>
          <w:szCs w:val="22"/>
        </w:rPr>
        <w:t xml:space="preserve"> </w:t>
      </w:r>
      <w:r>
        <w:rPr>
          <w:rFonts w:eastAsia="Arial" w:cs="Arial"/>
          <w:spacing w:val="-1"/>
          <w:szCs w:val="22"/>
        </w:rPr>
        <w:t>l</w:t>
      </w:r>
      <w:r>
        <w:rPr>
          <w:rFonts w:eastAsia="Arial" w:cs="Arial"/>
          <w:szCs w:val="22"/>
        </w:rPr>
        <w:t>os</w:t>
      </w:r>
      <w:r>
        <w:rPr>
          <w:rFonts w:eastAsia="Arial" w:cs="Arial"/>
          <w:spacing w:val="-1"/>
          <w:szCs w:val="22"/>
        </w:rPr>
        <w:t>i</w:t>
      </w:r>
      <w:r>
        <w:rPr>
          <w:rFonts w:eastAsia="Arial" w:cs="Arial"/>
          <w:spacing w:val="-3"/>
          <w:szCs w:val="22"/>
        </w:rPr>
        <w:t>n</w:t>
      </w:r>
      <w:r>
        <w:rPr>
          <w:rFonts w:eastAsia="Arial" w:cs="Arial"/>
          <w:szCs w:val="22"/>
        </w:rPr>
        <w:t>g</w:t>
      </w:r>
      <w:r>
        <w:rPr>
          <w:rFonts w:eastAsia="Arial" w:cs="Arial"/>
          <w:spacing w:val="7"/>
          <w:szCs w:val="22"/>
        </w:rPr>
        <w:t xml:space="preserve"> </w:t>
      </w:r>
      <w:r>
        <w:rPr>
          <w:rFonts w:eastAsia="Arial" w:cs="Arial"/>
          <w:szCs w:val="22"/>
        </w:rPr>
        <w:t>e</w:t>
      </w:r>
      <w:r>
        <w:rPr>
          <w:rFonts w:eastAsia="Arial" w:cs="Arial"/>
          <w:spacing w:val="-3"/>
          <w:szCs w:val="22"/>
        </w:rPr>
        <w:t>x</w:t>
      </w:r>
      <w:r>
        <w:rPr>
          <w:rFonts w:eastAsia="Arial" w:cs="Arial"/>
          <w:spacing w:val="-1"/>
          <w:szCs w:val="22"/>
        </w:rPr>
        <w:t>i</w:t>
      </w:r>
      <w:r>
        <w:rPr>
          <w:rFonts w:eastAsia="Arial" w:cs="Arial"/>
          <w:szCs w:val="22"/>
        </w:rPr>
        <w:t>s</w:t>
      </w:r>
      <w:r>
        <w:rPr>
          <w:rFonts w:eastAsia="Arial" w:cs="Arial"/>
          <w:spacing w:val="2"/>
          <w:szCs w:val="22"/>
        </w:rPr>
        <w:t>t</w:t>
      </w:r>
      <w:r>
        <w:rPr>
          <w:rFonts w:eastAsia="Arial" w:cs="Arial"/>
          <w:spacing w:val="-1"/>
          <w:szCs w:val="22"/>
        </w:rPr>
        <w:t>i</w:t>
      </w:r>
      <w:r>
        <w:rPr>
          <w:rFonts w:eastAsia="Arial" w:cs="Arial"/>
          <w:szCs w:val="22"/>
        </w:rPr>
        <w:t>ng</w:t>
      </w:r>
      <w:r>
        <w:rPr>
          <w:rFonts w:eastAsia="Arial" w:cs="Arial"/>
          <w:spacing w:val="7"/>
          <w:szCs w:val="22"/>
        </w:rPr>
        <w:t xml:space="preserve"> </w:t>
      </w:r>
      <w:r>
        <w:rPr>
          <w:rFonts w:eastAsia="Arial" w:cs="Arial"/>
          <w:spacing w:val="-2"/>
          <w:szCs w:val="22"/>
        </w:rPr>
        <w:t>s</w:t>
      </w:r>
      <w:r>
        <w:rPr>
          <w:rFonts w:eastAsia="Arial" w:cs="Arial"/>
          <w:spacing w:val="1"/>
          <w:szCs w:val="22"/>
        </w:rPr>
        <w:t>t</w:t>
      </w:r>
      <w:r>
        <w:rPr>
          <w:rFonts w:eastAsia="Arial" w:cs="Arial"/>
          <w:spacing w:val="-2"/>
          <w:szCs w:val="22"/>
        </w:rPr>
        <w:t>a</w:t>
      </w:r>
      <w:r>
        <w:rPr>
          <w:rFonts w:eastAsia="Arial" w:cs="Arial"/>
          <w:spacing w:val="1"/>
          <w:szCs w:val="22"/>
        </w:rPr>
        <w:t>f</w:t>
      </w:r>
      <w:r>
        <w:rPr>
          <w:rFonts w:eastAsia="Arial" w:cs="Arial"/>
          <w:szCs w:val="22"/>
        </w:rPr>
        <w:t>f</w:t>
      </w:r>
      <w:r>
        <w:rPr>
          <w:rFonts w:eastAsia="Arial" w:cs="Arial"/>
          <w:spacing w:val="4"/>
          <w:szCs w:val="22"/>
        </w:rPr>
        <w:t xml:space="preserve"> </w:t>
      </w:r>
      <w:r>
        <w:rPr>
          <w:rFonts w:eastAsia="Arial" w:cs="Arial"/>
          <w:szCs w:val="22"/>
        </w:rPr>
        <w:t>d</w:t>
      </w:r>
      <w:r>
        <w:rPr>
          <w:rFonts w:eastAsia="Arial" w:cs="Arial"/>
          <w:spacing w:val="-1"/>
          <w:szCs w:val="22"/>
        </w:rPr>
        <w:t>u</w:t>
      </w:r>
      <w:r>
        <w:rPr>
          <w:rFonts w:eastAsia="Arial" w:cs="Arial"/>
          <w:szCs w:val="22"/>
        </w:rPr>
        <w:t>e</w:t>
      </w:r>
      <w:r>
        <w:rPr>
          <w:rFonts w:eastAsia="Arial" w:cs="Arial"/>
          <w:spacing w:val="5"/>
          <w:szCs w:val="22"/>
        </w:rPr>
        <w:t xml:space="preserve"> </w:t>
      </w:r>
      <w:r>
        <w:rPr>
          <w:rFonts w:eastAsia="Arial" w:cs="Arial"/>
          <w:spacing w:val="1"/>
          <w:szCs w:val="22"/>
        </w:rPr>
        <w:t>t</w:t>
      </w:r>
      <w:r>
        <w:rPr>
          <w:rFonts w:eastAsia="Arial" w:cs="Arial"/>
          <w:szCs w:val="22"/>
        </w:rPr>
        <w:t>o</w:t>
      </w:r>
      <w:r>
        <w:rPr>
          <w:rFonts w:eastAsia="Arial" w:cs="Arial"/>
          <w:spacing w:val="2"/>
          <w:szCs w:val="22"/>
        </w:rPr>
        <w:t xml:space="preserve"> </w:t>
      </w:r>
      <w:r>
        <w:rPr>
          <w:rFonts w:eastAsia="Arial" w:cs="Arial"/>
          <w:spacing w:val="1"/>
          <w:szCs w:val="22"/>
        </w:rPr>
        <w:t>r</w:t>
      </w:r>
      <w:r>
        <w:rPr>
          <w:rFonts w:eastAsia="Arial" w:cs="Arial"/>
          <w:szCs w:val="22"/>
        </w:rPr>
        <w:t>e</w:t>
      </w:r>
      <w:r>
        <w:rPr>
          <w:rFonts w:eastAsia="Arial" w:cs="Arial"/>
          <w:spacing w:val="2"/>
          <w:szCs w:val="22"/>
        </w:rPr>
        <w:t>t</w:t>
      </w:r>
      <w:r>
        <w:rPr>
          <w:rFonts w:eastAsia="Arial" w:cs="Arial"/>
          <w:spacing w:val="-1"/>
          <w:szCs w:val="22"/>
        </w:rPr>
        <w:t>i</w:t>
      </w:r>
      <w:r>
        <w:rPr>
          <w:rFonts w:eastAsia="Arial" w:cs="Arial"/>
          <w:spacing w:val="1"/>
          <w:szCs w:val="22"/>
        </w:rPr>
        <w:t>r</w:t>
      </w:r>
      <w:r>
        <w:rPr>
          <w:rFonts w:eastAsia="Arial" w:cs="Arial"/>
          <w:spacing w:val="-3"/>
          <w:szCs w:val="22"/>
        </w:rPr>
        <w:t>e</w:t>
      </w:r>
      <w:r>
        <w:rPr>
          <w:rFonts w:eastAsia="Arial" w:cs="Arial"/>
          <w:spacing w:val="1"/>
          <w:szCs w:val="22"/>
        </w:rPr>
        <w:t>m</w:t>
      </w:r>
      <w:r>
        <w:rPr>
          <w:rFonts w:eastAsia="Arial" w:cs="Arial"/>
          <w:szCs w:val="22"/>
        </w:rPr>
        <w:t>e</w:t>
      </w:r>
      <w:r>
        <w:rPr>
          <w:rFonts w:eastAsia="Arial" w:cs="Arial"/>
          <w:spacing w:val="-3"/>
          <w:szCs w:val="22"/>
        </w:rPr>
        <w:t>n</w:t>
      </w:r>
      <w:r>
        <w:rPr>
          <w:rFonts w:eastAsia="Arial" w:cs="Arial"/>
          <w:spacing w:val="1"/>
          <w:szCs w:val="22"/>
        </w:rPr>
        <w:t>t</w:t>
      </w:r>
      <w:r>
        <w:rPr>
          <w:rFonts w:eastAsia="Arial" w:cs="Arial"/>
          <w:szCs w:val="22"/>
        </w:rPr>
        <w:t>,</w:t>
      </w:r>
      <w:r>
        <w:rPr>
          <w:rFonts w:eastAsia="Arial" w:cs="Arial"/>
          <w:spacing w:val="7"/>
          <w:szCs w:val="22"/>
        </w:rPr>
        <w:t xml:space="preserve"> </w:t>
      </w:r>
      <w:r>
        <w:rPr>
          <w:rFonts w:eastAsia="Arial" w:cs="Arial"/>
          <w:spacing w:val="-1"/>
          <w:szCs w:val="22"/>
        </w:rPr>
        <w:t>ill</w:t>
      </w:r>
      <w:r>
        <w:rPr>
          <w:rFonts w:eastAsia="Arial" w:cs="Arial"/>
          <w:spacing w:val="1"/>
          <w:szCs w:val="22"/>
        </w:rPr>
        <w:t>-</w:t>
      </w:r>
      <w:r>
        <w:rPr>
          <w:rFonts w:eastAsia="Arial" w:cs="Arial"/>
          <w:szCs w:val="22"/>
        </w:rPr>
        <w:t>h</w:t>
      </w:r>
      <w:r>
        <w:rPr>
          <w:rFonts w:eastAsia="Arial" w:cs="Arial"/>
          <w:spacing w:val="-3"/>
          <w:szCs w:val="22"/>
        </w:rPr>
        <w:t>e</w:t>
      </w:r>
      <w:r>
        <w:rPr>
          <w:rFonts w:eastAsia="Arial" w:cs="Arial"/>
          <w:szCs w:val="22"/>
        </w:rPr>
        <w:t>a</w:t>
      </w:r>
      <w:r>
        <w:rPr>
          <w:rFonts w:eastAsia="Arial" w:cs="Arial"/>
          <w:spacing w:val="-1"/>
          <w:szCs w:val="22"/>
        </w:rPr>
        <w:t>l</w:t>
      </w:r>
      <w:r>
        <w:rPr>
          <w:rFonts w:eastAsia="Arial" w:cs="Arial"/>
          <w:spacing w:val="1"/>
          <w:szCs w:val="22"/>
        </w:rPr>
        <w:t>t</w:t>
      </w:r>
      <w:r>
        <w:rPr>
          <w:rFonts w:eastAsia="Arial" w:cs="Arial"/>
          <w:szCs w:val="22"/>
        </w:rPr>
        <w:t>h,</w:t>
      </w:r>
      <w:r>
        <w:rPr>
          <w:rFonts w:eastAsia="Arial" w:cs="Arial"/>
          <w:spacing w:val="6"/>
          <w:szCs w:val="22"/>
        </w:rPr>
        <w:t xml:space="preserve"> </w:t>
      </w:r>
      <w:r w:rsidR="00822267">
        <w:rPr>
          <w:rFonts w:eastAsia="Arial" w:cs="Arial"/>
          <w:spacing w:val="6"/>
          <w:szCs w:val="22"/>
        </w:rPr>
        <w:t xml:space="preserve">or </w:t>
      </w:r>
      <w:r>
        <w:rPr>
          <w:rFonts w:eastAsia="Arial" w:cs="Arial"/>
          <w:szCs w:val="22"/>
        </w:rPr>
        <w:t>c</w:t>
      </w:r>
      <w:r>
        <w:rPr>
          <w:rFonts w:eastAsia="Arial" w:cs="Arial"/>
          <w:spacing w:val="-3"/>
          <w:szCs w:val="22"/>
        </w:rPr>
        <w:t>a</w:t>
      </w:r>
      <w:r>
        <w:rPr>
          <w:rFonts w:eastAsia="Arial" w:cs="Arial"/>
          <w:spacing w:val="1"/>
          <w:szCs w:val="22"/>
        </w:rPr>
        <w:t>r</w:t>
      </w:r>
      <w:r>
        <w:rPr>
          <w:rFonts w:eastAsia="Arial" w:cs="Arial"/>
          <w:szCs w:val="22"/>
        </w:rPr>
        <w:t>e</w:t>
      </w:r>
      <w:r>
        <w:rPr>
          <w:rFonts w:eastAsia="Arial" w:cs="Arial"/>
          <w:spacing w:val="-1"/>
          <w:szCs w:val="22"/>
        </w:rPr>
        <w:t>e</w:t>
      </w:r>
      <w:r>
        <w:rPr>
          <w:rFonts w:eastAsia="Arial" w:cs="Arial"/>
          <w:szCs w:val="22"/>
        </w:rPr>
        <w:t xml:space="preserve">r </w:t>
      </w:r>
      <w:r w:rsidR="00822267">
        <w:rPr>
          <w:rFonts w:eastAsia="Arial" w:cs="Arial"/>
          <w:szCs w:val="22"/>
        </w:rPr>
        <w:t>progression</w:t>
      </w:r>
      <w:r>
        <w:rPr>
          <w:rFonts w:eastAsia="Arial" w:cs="Arial"/>
          <w:szCs w:val="22"/>
        </w:rPr>
        <w:t>.</w:t>
      </w:r>
      <w:r>
        <w:rPr>
          <w:rFonts w:eastAsia="Arial" w:cs="Arial"/>
          <w:spacing w:val="5"/>
          <w:szCs w:val="22"/>
        </w:rPr>
        <w:t xml:space="preserve"> </w:t>
      </w:r>
      <w:r w:rsidR="00822267">
        <w:rPr>
          <w:rFonts w:eastAsia="Arial" w:cs="Arial"/>
          <w:spacing w:val="5"/>
          <w:szCs w:val="22"/>
        </w:rPr>
        <w:t xml:space="preserve">We work hard with </w:t>
      </w:r>
      <w:r>
        <w:rPr>
          <w:rFonts w:eastAsia="Arial" w:cs="Arial"/>
          <w:szCs w:val="22"/>
        </w:rPr>
        <w:t xml:space="preserve">our </w:t>
      </w:r>
      <w:r>
        <w:rPr>
          <w:rFonts w:eastAsia="Arial" w:cs="Arial"/>
          <w:spacing w:val="-1"/>
          <w:szCs w:val="22"/>
        </w:rPr>
        <w:t>H</w:t>
      </w:r>
      <w:r>
        <w:rPr>
          <w:rFonts w:eastAsia="Arial" w:cs="Arial"/>
          <w:szCs w:val="22"/>
        </w:rPr>
        <w:t xml:space="preserve">R </w:t>
      </w:r>
      <w:r>
        <w:rPr>
          <w:rFonts w:eastAsia="Arial" w:cs="Arial"/>
          <w:spacing w:val="1"/>
          <w:szCs w:val="22"/>
        </w:rPr>
        <w:t>t</w:t>
      </w:r>
      <w:r>
        <w:rPr>
          <w:rFonts w:eastAsia="Arial" w:cs="Arial"/>
          <w:szCs w:val="22"/>
        </w:rPr>
        <w:t>e</w:t>
      </w:r>
      <w:r>
        <w:rPr>
          <w:rFonts w:eastAsia="Arial" w:cs="Arial"/>
          <w:spacing w:val="-3"/>
          <w:szCs w:val="22"/>
        </w:rPr>
        <w:t>a</w:t>
      </w:r>
      <w:r>
        <w:rPr>
          <w:rFonts w:eastAsia="Arial" w:cs="Arial"/>
          <w:szCs w:val="22"/>
        </w:rPr>
        <w:t>m</w:t>
      </w:r>
      <w:r>
        <w:rPr>
          <w:rFonts w:eastAsia="Arial" w:cs="Arial"/>
          <w:spacing w:val="1"/>
          <w:szCs w:val="22"/>
        </w:rPr>
        <w:t xml:space="preserve"> t</w:t>
      </w:r>
      <w:r>
        <w:rPr>
          <w:rFonts w:eastAsia="Arial" w:cs="Arial"/>
          <w:szCs w:val="22"/>
        </w:rPr>
        <w:t>o</w:t>
      </w:r>
      <w:r>
        <w:rPr>
          <w:rFonts w:eastAsia="Arial" w:cs="Arial"/>
          <w:spacing w:val="-1"/>
          <w:szCs w:val="22"/>
        </w:rPr>
        <w:t xml:space="preserve"> </w:t>
      </w:r>
      <w:r>
        <w:rPr>
          <w:rFonts w:eastAsia="Arial" w:cs="Arial"/>
          <w:spacing w:val="1"/>
          <w:szCs w:val="22"/>
        </w:rPr>
        <w:t>r</w:t>
      </w:r>
      <w:r>
        <w:rPr>
          <w:rFonts w:eastAsia="Arial" w:cs="Arial"/>
          <w:szCs w:val="22"/>
        </w:rPr>
        <w:t>e</w:t>
      </w:r>
      <w:r>
        <w:rPr>
          <w:rFonts w:eastAsia="Arial" w:cs="Arial"/>
          <w:spacing w:val="1"/>
          <w:szCs w:val="22"/>
        </w:rPr>
        <w:t>t</w:t>
      </w:r>
      <w:r>
        <w:rPr>
          <w:rFonts w:eastAsia="Arial" w:cs="Arial"/>
          <w:szCs w:val="22"/>
        </w:rPr>
        <w:t>a</w:t>
      </w:r>
      <w:r>
        <w:rPr>
          <w:rFonts w:eastAsia="Arial" w:cs="Arial"/>
          <w:spacing w:val="-4"/>
          <w:szCs w:val="22"/>
        </w:rPr>
        <w:t>i</w:t>
      </w:r>
      <w:r>
        <w:rPr>
          <w:rFonts w:eastAsia="Arial" w:cs="Arial"/>
          <w:szCs w:val="22"/>
        </w:rPr>
        <w:t>n e</w:t>
      </w:r>
      <w:r>
        <w:rPr>
          <w:rFonts w:eastAsia="Arial" w:cs="Arial"/>
          <w:spacing w:val="-2"/>
          <w:szCs w:val="22"/>
        </w:rPr>
        <w:t>x</w:t>
      </w:r>
      <w:r>
        <w:rPr>
          <w:rFonts w:eastAsia="Arial" w:cs="Arial"/>
          <w:spacing w:val="-1"/>
          <w:szCs w:val="22"/>
        </w:rPr>
        <w:t>i</w:t>
      </w:r>
      <w:r>
        <w:rPr>
          <w:rFonts w:eastAsia="Arial" w:cs="Arial"/>
          <w:szCs w:val="22"/>
        </w:rPr>
        <w:t>s</w:t>
      </w:r>
      <w:r>
        <w:rPr>
          <w:rFonts w:eastAsia="Arial" w:cs="Arial"/>
          <w:spacing w:val="1"/>
          <w:szCs w:val="22"/>
        </w:rPr>
        <w:t>t</w:t>
      </w:r>
      <w:r>
        <w:rPr>
          <w:rFonts w:eastAsia="Arial" w:cs="Arial"/>
          <w:spacing w:val="-1"/>
          <w:szCs w:val="22"/>
        </w:rPr>
        <w:t>i</w:t>
      </w:r>
      <w:r>
        <w:rPr>
          <w:rFonts w:eastAsia="Arial" w:cs="Arial"/>
          <w:szCs w:val="22"/>
        </w:rPr>
        <w:t>ng</w:t>
      </w:r>
      <w:r>
        <w:rPr>
          <w:rFonts w:eastAsia="Arial" w:cs="Arial"/>
          <w:spacing w:val="3"/>
          <w:szCs w:val="22"/>
        </w:rPr>
        <w:t xml:space="preserve"> </w:t>
      </w:r>
      <w:r>
        <w:rPr>
          <w:rFonts w:eastAsia="Arial" w:cs="Arial"/>
          <w:spacing w:val="-2"/>
          <w:szCs w:val="22"/>
        </w:rPr>
        <w:t>s</w:t>
      </w:r>
      <w:r>
        <w:rPr>
          <w:rFonts w:eastAsia="Arial" w:cs="Arial"/>
          <w:spacing w:val="1"/>
          <w:szCs w:val="22"/>
        </w:rPr>
        <w:t>t</w:t>
      </w:r>
      <w:r>
        <w:rPr>
          <w:rFonts w:eastAsia="Arial" w:cs="Arial"/>
          <w:spacing w:val="-3"/>
          <w:szCs w:val="22"/>
        </w:rPr>
        <w:t>a</w:t>
      </w:r>
      <w:r>
        <w:rPr>
          <w:rFonts w:eastAsia="Arial" w:cs="Arial"/>
          <w:spacing w:val="1"/>
          <w:szCs w:val="22"/>
        </w:rPr>
        <w:t>ff</w:t>
      </w:r>
      <w:r>
        <w:rPr>
          <w:rFonts w:eastAsia="Arial" w:cs="Arial"/>
          <w:szCs w:val="22"/>
        </w:rPr>
        <w:t>.</w:t>
      </w:r>
    </w:p>
    <w:p w14:paraId="50A0D8C8" w14:textId="77777777" w:rsidR="00822267" w:rsidRDefault="00822267" w:rsidP="00822267">
      <w:pPr>
        <w:ind w:right="74"/>
        <w:jc w:val="both"/>
        <w:rPr>
          <w:rFonts w:eastAsia="Arial" w:cs="Arial"/>
          <w:szCs w:val="22"/>
        </w:rPr>
      </w:pPr>
    </w:p>
    <w:p w14:paraId="0563E98E" w14:textId="6CAFE242" w:rsidR="00822267" w:rsidRPr="00822267" w:rsidRDefault="00822267" w:rsidP="00822267">
      <w:pPr>
        <w:ind w:right="74"/>
        <w:jc w:val="both"/>
        <w:rPr>
          <w:rFonts w:eastAsia="Arial" w:cs="Arial"/>
          <w:b/>
          <w:bCs/>
          <w:szCs w:val="22"/>
        </w:rPr>
      </w:pPr>
      <w:r w:rsidRPr="00822267">
        <w:rPr>
          <w:rFonts w:eastAsia="Arial" w:cs="Arial"/>
          <w:b/>
          <w:bCs/>
          <w:szCs w:val="22"/>
        </w:rPr>
        <w:t>3.4</w:t>
      </w:r>
      <w:r w:rsidRPr="00822267">
        <w:rPr>
          <w:rFonts w:eastAsia="Arial" w:cs="Arial"/>
          <w:b/>
          <w:bCs/>
          <w:szCs w:val="22"/>
        </w:rPr>
        <w:tab/>
      </w:r>
      <w:r>
        <w:rPr>
          <w:rFonts w:eastAsia="Arial" w:cs="Arial"/>
          <w:b/>
          <w:bCs/>
          <w:szCs w:val="22"/>
        </w:rPr>
        <w:t>FSA Operational Modernisation</w:t>
      </w:r>
      <w:r w:rsidRPr="00822267">
        <w:rPr>
          <w:rFonts w:eastAsia="Arial" w:cs="Arial"/>
          <w:b/>
          <w:bCs/>
          <w:szCs w:val="22"/>
        </w:rPr>
        <w:t xml:space="preserve"> Programme</w:t>
      </w:r>
    </w:p>
    <w:p w14:paraId="55A7C86D" w14:textId="77777777" w:rsidR="00822267" w:rsidRDefault="00822267" w:rsidP="00822267">
      <w:pPr>
        <w:ind w:right="74"/>
        <w:jc w:val="both"/>
        <w:rPr>
          <w:rFonts w:eastAsia="Arial" w:cs="Arial"/>
          <w:szCs w:val="22"/>
        </w:rPr>
      </w:pPr>
    </w:p>
    <w:p w14:paraId="0C310994" w14:textId="36E14961" w:rsidR="00822267" w:rsidRPr="008948B7" w:rsidRDefault="00822267" w:rsidP="00822267">
      <w:pPr>
        <w:spacing w:after="120"/>
        <w:jc w:val="both"/>
        <w:rPr>
          <w:rFonts w:eastAsia="Arial" w:cs="Arial"/>
          <w:szCs w:val="22"/>
        </w:rPr>
      </w:pPr>
      <w:r>
        <w:rPr>
          <w:rFonts w:eastAsia="Arial" w:cs="Arial"/>
          <w:szCs w:val="22"/>
        </w:rPr>
        <w:t xml:space="preserve">The FSA have proposed a new food safety delivery model which aims to develop a set of smarter </w:t>
      </w:r>
      <w:r w:rsidRPr="00822267">
        <w:rPr>
          <w:rFonts w:cs="Arial"/>
          <w:bCs/>
          <w:color w:val="000000"/>
        </w:rPr>
        <w:t xml:space="preserve">regulatory approaches which will make it </w:t>
      </w:r>
      <w:r w:rsidR="00AF4CDB">
        <w:rPr>
          <w:rFonts w:cs="Arial"/>
          <w:bCs/>
          <w:color w:val="000000"/>
        </w:rPr>
        <w:t>“</w:t>
      </w:r>
      <w:r w:rsidRPr="00822267">
        <w:rPr>
          <w:rFonts w:cs="Arial"/>
          <w:bCs/>
          <w:color w:val="000000"/>
        </w:rPr>
        <w:t xml:space="preserve">easier to provide safe and trusted food for consumers, target regulatory resources at the areas which pose the greatest risk and improve compliance across the system by working with and </w:t>
      </w:r>
      <w:r w:rsidRPr="008948B7">
        <w:rPr>
          <w:rFonts w:eastAsia="Arial" w:cs="Arial"/>
          <w:szCs w:val="22"/>
        </w:rPr>
        <w:t>through others</w:t>
      </w:r>
      <w:r w:rsidR="00AF4CDB">
        <w:rPr>
          <w:rFonts w:eastAsia="Arial" w:cs="Arial"/>
          <w:szCs w:val="22"/>
        </w:rPr>
        <w:t>”</w:t>
      </w:r>
      <w:r w:rsidRPr="008948B7">
        <w:rPr>
          <w:rFonts w:eastAsia="Arial" w:cs="Arial"/>
          <w:szCs w:val="22"/>
        </w:rPr>
        <w:t xml:space="preserve">. </w:t>
      </w:r>
    </w:p>
    <w:p w14:paraId="54A27B9E" w14:textId="14216679" w:rsidR="008948B7" w:rsidRDefault="008948B7" w:rsidP="008948B7">
      <w:pPr>
        <w:ind w:right="72"/>
        <w:jc w:val="both"/>
        <w:rPr>
          <w:rFonts w:eastAsia="Arial" w:cs="Arial"/>
          <w:szCs w:val="22"/>
        </w:rPr>
      </w:pPr>
      <w:r>
        <w:rPr>
          <w:rFonts w:eastAsia="Arial" w:cs="Arial"/>
          <w:szCs w:val="22"/>
        </w:rPr>
        <w:t>Proposals</w:t>
      </w:r>
      <w:r w:rsidRPr="008948B7">
        <w:rPr>
          <w:rFonts w:eastAsia="Arial" w:cs="Arial"/>
          <w:szCs w:val="22"/>
        </w:rPr>
        <w:t xml:space="preserve"> </w:t>
      </w:r>
      <w:r>
        <w:rPr>
          <w:rFonts w:eastAsia="Arial" w:cs="Arial"/>
          <w:szCs w:val="22"/>
        </w:rPr>
        <w:t>inc</w:t>
      </w:r>
      <w:r w:rsidRPr="008948B7">
        <w:rPr>
          <w:rFonts w:eastAsia="Arial" w:cs="Arial"/>
          <w:szCs w:val="22"/>
        </w:rPr>
        <w:t>l</w:t>
      </w:r>
      <w:r>
        <w:rPr>
          <w:rFonts w:eastAsia="Arial" w:cs="Arial"/>
          <w:szCs w:val="22"/>
        </w:rPr>
        <w:t>u</w:t>
      </w:r>
      <w:r w:rsidRPr="008948B7">
        <w:rPr>
          <w:rFonts w:eastAsia="Arial" w:cs="Arial"/>
          <w:szCs w:val="22"/>
        </w:rPr>
        <w:t>d</w:t>
      </w:r>
      <w:r>
        <w:rPr>
          <w:rFonts w:eastAsia="Arial" w:cs="Arial"/>
          <w:szCs w:val="22"/>
        </w:rPr>
        <w:t>e</w:t>
      </w:r>
      <w:r w:rsidRPr="008948B7">
        <w:rPr>
          <w:rFonts w:eastAsia="Arial" w:cs="Arial"/>
          <w:szCs w:val="22"/>
        </w:rPr>
        <w:t xml:space="preserve"> t</w:t>
      </w:r>
      <w:r>
        <w:rPr>
          <w:rFonts w:eastAsia="Arial" w:cs="Arial"/>
          <w:szCs w:val="22"/>
        </w:rPr>
        <w:t>he</w:t>
      </w:r>
      <w:r w:rsidRPr="008948B7">
        <w:rPr>
          <w:rFonts w:eastAsia="Arial" w:cs="Arial"/>
          <w:szCs w:val="22"/>
        </w:rPr>
        <w:t xml:space="preserve"> </w:t>
      </w:r>
      <w:r>
        <w:rPr>
          <w:rFonts w:eastAsia="Arial" w:cs="Arial"/>
          <w:szCs w:val="22"/>
        </w:rPr>
        <w:t>use</w:t>
      </w:r>
      <w:r w:rsidRPr="008948B7">
        <w:rPr>
          <w:rFonts w:eastAsia="Arial" w:cs="Arial"/>
          <w:szCs w:val="22"/>
        </w:rPr>
        <w:t xml:space="preserve"> o</w:t>
      </w:r>
      <w:r>
        <w:rPr>
          <w:rFonts w:eastAsia="Arial" w:cs="Arial"/>
          <w:szCs w:val="22"/>
        </w:rPr>
        <w:t>f</w:t>
      </w:r>
      <w:r w:rsidRPr="008948B7">
        <w:rPr>
          <w:rFonts w:eastAsia="Arial" w:cs="Arial"/>
          <w:szCs w:val="22"/>
        </w:rPr>
        <w:t xml:space="preserve"> </w:t>
      </w:r>
      <w:r>
        <w:rPr>
          <w:rFonts w:eastAsia="Arial" w:cs="Arial"/>
          <w:szCs w:val="22"/>
        </w:rPr>
        <w:t>a</w:t>
      </w:r>
      <w:r w:rsidRPr="008948B7">
        <w:rPr>
          <w:rFonts w:eastAsia="Arial" w:cs="Arial"/>
          <w:szCs w:val="22"/>
        </w:rPr>
        <w:t>rtifi</w:t>
      </w:r>
      <w:r>
        <w:rPr>
          <w:rFonts w:eastAsia="Arial" w:cs="Arial"/>
          <w:szCs w:val="22"/>
        </w:rPr>
        <w:t>c</w:t>
      </w:r>
      <w:r w:rsidRPr="008948B7">
        <w:rPr>
          <w:rFonts w:eastAsia="Arial" w:cs="Arial"/>
          <w:szCs w:val="22"/>
        </w:rPr>
        <w:t>i</w:t>
      </w:r>
      <w:r>
        <w:rPr>
          <w:rFonts w:eastAsia="Arial" w:cs="Arial"/>
          <w:szCs w:val="22"/>
        </w:rPr>
        <w:t>al</w:t>
      </w:r>
      <w:r w:rsidRPr="008948B7">
        <w:rPr>
          <w:rFonts w:eastAsia="Arial" w:cs="Arial"/>
          <w:szCs w:val="22"/>
        </w:rPr>
        <w:t xml:space="preserve"> i</w:t>
      </w:r>
      <w:r>
        <w:rPr>
          <w:rFonts w:eastAsia="Arial" w:cs="Arial"/>
          <w:szCs w:val="22"/>
        </w:rPr>
        <w:t>n</w:t>
      </w:r>
      <w:r w:rsidRPr="008948B7">
        <w:rPr>
          <w:rFonts w:eastAsia="Arial" w:cs="Arial"/>
          <w:szCs w:val="22"/>
        </w:rPr>
        <w:t>t</w:t>
      </w:r>
      <w:r>
        <w:rPr>
          <w:rFonts w:eastAsia="Arial" w:cs="Arial"/>
          <w:szCs w:val="22"/>
        </w:rPr>
        <w:t>e</w:t>
      </w:r>
      <w:r w:rsidRPr="008948B7">
        <w:rPr>
          <w:rFonts w:eastAsia="Arial" w:cs="Arial"/>
          <w:szCs w:val="22"/>
        </w:rPr>
        <w:t>llig</w:t>
      </w:r>
      <w:r>
        <w:rPr>
          <w:rFonts w:eastAsia="Arial" w:cs="Arial"/>
          <w:szCs w:val="22"/>
        </w:rPr>
        <w:t>e</w:t>
      </w:r>
      <w:r w:rsidRPr="008948B7">
        <w:rPr>
          <w:rFonts w:eastAsia="Arial" w:cs="Arial"/>
          <w:szCs w:val="22"/>
        </w:rPr>
        <w:t>n</w:t>
      </w:r>
      <w:r>
        <w:rPr>
          <w:rFonts w:eastAsia="Arial" w:cs="Arial"/>
          <w:szCs w:val="22"/>
        </w:rPr>
        <w:t>ce</w:t>
      </w:r>
      <w:r w:rsidRPr="008948B7">
        <w:rPr>
          <w:rFonts w:eastAsia="Arial" w:cs="Arial"/>
          <w:szCs w:val="22"/>
        </w:rPr>
        <w:t xml:space="preserve"> t</w:t>
      </w:r>
      <w:r>
        <w:rPr>
          <w:rFonts w:eastAsia="Arial" w:cs="Arial"/>
          <w:szCs w:val="22"/>
        </w:rPr>
        <w:t>o</w:t>
      </w:r>
      <w:r w:rsidRPr="008948B7">
        <w:rPr>
          <w:rFonts w:eastAsia="Arial" w:cs="Arial"/>
          <w:szCs w:val="22"/>
        </w:rPr>
        <w:t xml:space="preserve"> pr</w:t>
      </w:r>
      <w:r>
        <w:rPr>
          <w:rFonts w:eastAsia="Arial" w:cs="Arial"/>
          <w:szCs w:val="22"/>
        </w:rPr>
        <w:t>e</w:t>
      </w:r>
      <w:r w:rsidRPr="008948B7">
        <w:rPr>
          <w:rFonts w:eastAsia="Arial" w:cs="Arial"/>
          <w:szCs w:val="22"/>
        </w:rPr>
        <w:t>di</w:t>
      </w:r>
      <w:r>
        <w:rPr>
          <w:rFonts w:eastAsia="Arial" w:cs="Arial"/>
          <w:szCs w:val="22"/>
        </w:rPr>
        <w:t>ct</w:t>
      </w:r>
      <w:r w:rsidRPr="008948B7">
        <w:rPr>
          <w:rFonts w:eastAsia="Arial" w:cs="Arial"/>
          <w:szCs w:val="22"/>
        </w:rPr>
        <w:t xml:space="preserve"> </w:t>
      </w:r>
      <w:r>
        <w:rPr>
          <w:rFonts w:eastAsia="Arial" w:cs="Arial"/>
          <w:szCs w:val="22"/>
        </w:rPr>
        <w:t>F</w:t>
      </w:r>
      <w:r w:rsidRPr="008948B7">
        <w:rPr>
          <w:rFonts w:eastAsia="Arial" w:cs="Arial"/>
          <w:szCs w:val="22"/>
        </w:rPr>
        <w:t>HR</w:t>
      </w:r>
      <w:r>
        <w:rPr>
          <w:rFonts w:eastAsia="Arial" w:cs="Arial"/>
          <w:szCs w:val="22"/>
        </w:rPr>
        <w:t xml:space="preserve">S </w:t>
      </w:r>
      <w:r w:rsidRPr="008948B7">
        <w:rPr>
          <w:rFonts w:eastAsia="Arial" w:cs="Arial"/>
          <w:szCs w:val="22"/>
        </w:rPr>
        <w:t>r</w:t>
      </w:r>
      <w:r>
        <w:rPr>
          <w:rFonts w:eastAsia="Arial" w:cs="Arial"/>
          <w:szCs w:val="22"/>
        </w:rPr>
        <w:t>ati</w:t>
      </w:r>
      <w:r w:rsidRPr="008948B7">
        <w:rPr>
          <w:rFonts w:eastAsia="Arial" w:cs="Arial"/>
          <w:szCs w:val="22"/>
        </w:rPr>
        <w:t>ng</w:t>
      </w:r>
      <w:r>
        <w:rPr>
          <w:rFonts w:eastAsia="Arial" w:cs="Arial"/>
          <w:szCs w:val="22"/>
        </w:rPr>
        <w:t xml:space="preserve">s </w:t>
      </w:r>
      <w:r w:rsidRPr="008948B7">
        <w:rPr>
          <w:rFonts w:eastAsia="Arial" w:cs="Arial"/>
          <w:szCs w:val="22"/>
        </w:rPr>
        <w:t>f</w:t>
      </w:r>
      <w:r>
        <w:rPr>
          <w:rFonts w:eastAsia="Arial" w:cs="Arial"/>
          <w:szCs w:val="22"/>
        </w:rPr>
        <w:t>or n</w:t>
      </w:r>
      <w:r w:rsidRPr="008948B7">
        <w:rPr>
          <w:rFonts w:eastAsia="Arial" w:cs="Arial"/>
          <w:szCs w:val="22"/>
        </w:rPr>
        <w:t>ewl</w:t>
      </w:r>
      <w:r>
        <w:rPr>
          <w:rFonts w:eastAsia="Arial" w:cs="Arial"/>
          <w:szCs w:val="22"/>
        </w:rPr>
        <w:t xml:space="preserve">y </w:t>
      </w:r>
      <w:r w:rsidRPr="008948B7">
        <w:rPr>
          <w:rFonts w:eastAsia="Arial" w:cs="Arial"/>
          <w:szCs w:val="22"/>
        </w:rPr>
        <w:t>r</w:t>
      </w:r>
      <w:r>
        <w:rPr>
          <w:rFonts w:eastAsia="Arial" w:cs="Arial"/>
          <w:szCs w:val="22"/>
        </w:rPr>
        <w:t>e</w:t>
      </w:r>
      <w:r w:rsidRPr="008948B7">
        <w:rPr>
          <w:rFonts w:eastAsia="Arial" w:cs="Arial"/>
          <w:szCs w:val="22"/>
        </w:rPr>
        <w:t>gi</w:t>
      </w:r>
      <w:r>
        <w:rPr>
          <w:rFonts w:eastAsia="Arial" w:cs="Arial"/>
          <w:szCs w:val="22"/>
        </w:rPr>
        <w:t>s</w:t>
      </w:r>
      <w:r w:rsidRPr="008948B7">
        <w:rPr>
          <w:rFonts w:eastAsia="Arial" w:cs="Arial"/>
          <w:szCs w:val="22"/>
        </w:rPr>
        <w:t>ter</w:t>
      </w:r>
      <w:r>
        <w:rPr>
          <w:rFonts w:eastAsia="Arial" w:cs="Arial"/>
          <w:szCs w:val="22"/>
        </w:rPr>
        <w:t>ed estab</w:t>
      </w:r>
      <w:r w:rsidRPr="008948B7">
        <w:rPr>
          <w:rFonts w:eastAsia="Arial" w:cs="Arial"/>
          <w:szCs w:val="22"/>
        </w:rPr>
        <w:t>li</w:t>
      </w:r>
      <w:r>
        <w:rPr>
          <w:rFonts w:eastAsia="Arial" w:cs="Arial"/>
          <w:szCs w:val="22"/>
        </w:rPr>
        <w:t>shmen</w:t>
      </w:r>
      <w:r w:rsidRPr="008948B7">
        <w:rPr>
          <w:rFonts w:eastAsia="Arial" w:cs="Arial"/>
          <w:szCs w:val="22"/>
        </w:rPr>
        <w:t>t</w:t>
      </w:r>
      <w:r>
        <w:rPr>
          <w:rFonts w:eastAsia="Arial" w:cs="Arial"/>
          <w:szCs w:val="22"/>
        </w:rPr>
        <w:t xml:space="preserve">s </w:t>
      </w:r>
      <w:r w:rsidRPr="008948B7">
        <w:rPr>
          <w:rFonts w:eastAsia="Arial" w:cs="Arial"/>
          <w:szCs w:val="22"/>
        </w:rPr>
        <w:t>t</w:t>
      </w:r>
      <w:r>
        <w:rPr>
          <w:rFonts w:eastAsia="Arial" w:cs="Arial"/>
          <w:szCs w:val="22"/>
        </w:rPr>
        <w:t>o</w:t>
      </w:r>
      <w:r w:rsidRPr="008948B7">
        <w:rPr>
          <w:rFonts w:eastAsia="Arial" w:cs="Arial"/>
          <w:szCs w:val="22"/>
        </w:rPr>
        <w:t xml:space="preserve"> </w:t>
      </w:r>
      <w:r>
        <w:rPr>
          <w:rFonts w:eastAsia="Arial" w:cs="Arial"/>
          <w:szCs w:val="22"/>
        </w:rPr>
        <w:t>ass</w:t>
      </w:r>
      <w:r w:rsidRPr="008948B7">
        <w:rPr>
          <w:rFonts w:eastAsia="Arial" w:cs="Arial"/>
          <w:szCs w:val="22"/>
        </w:rPr>
        <w:t>i</w:t>
      </w:r>
      <w:r>
        <w:rPr>
          <w:rFonts w:eastAsia="Arial" w:cs="Arial"/>
          <w:szCs w:val="22"/>
        </w:rPr>
        <w:t>st</w:t>
      </w:r>
      <w:r w:rsidRPr="008948B7">
        <w:rPr>
          <w:rFonts w:eastAsia="Arial" w:cs="Arial"/>
          <w:szCs w:val="22"/>
        </w:rPr>
        <w:t xml:space="preserve"> wit</w:t>
      </w:r>
      <w:r>
        <w:rPr>
          <w:rFonts w:eastAsia="Arial" w:cs="Arial"/>
          <w:szCs w:val="22"/>
        </w:rPr>
        <w:t>h pri</w:t>
      </w:r>
      <w:r w:rsidRPr="008948B7">
        <w:rPr>
          <w:rFonts w:eastAsia="Arial" w:cs="Arial"/>
          <w:szCs w:val="22"/>
        </w:rPr>
        <w:t>oriti</w:t>
      </w:r>
      <w:r>
        <w:rPr>
          <w:rFonts w:eastAsia="Arial" w:cs="Arial"/>
          <w:szCs w:val="22"/>
        </w:rPr>
        <w:t>s</w:t>
      </w:r>
      <w:r w:rsidRPr="008948B7">
        <w:rPr>
          <w:rFonts w:eastAsia="Arial" w:cs="Arial"/>
          <w:szCs w:val="22"/>
        </w:rPr>
        <w:t>ati</w:t>
      </w:r>
      <w:r>
        <w:rPr>
          <w:rFonts w:eastAsia="Arial" w:cs="Arial"/>
          <w:szCs w:val="22"/>
        </w:rPr>
        <w:t>o</w:t>
      </w:r>
      <w:r w:rsidRPr="008948B7">
        <w:rPr>
          <w:rFonts w:eastAsia="Arial" w:cs="Arial"/>
          <w:szCs w:val="22"/>
        </w:rPr>
        <w:t>n</w:t>
      </w:r>
      <w:r w:rsidR="00AF4CDB">
        <w:rPr>
          <w:rFonts w:eastAsia="Arial" w:cs="Arial"/>
          <w:szCs w:val="22"/>
        </w:rPr>
        <w:t>; digital or remote audit and inspection and a relaxation of the competency requirements so that some work can be carried out by “regulatory support officers”</w:t>
      </w:r>
      <w:r>
        <w:rPr>
          <w:rFonts w:eastAsia="Arial" w:cs="Arial"/>
          <w:szCs w:val="22"/>
        </w:rPr>
        <w:t>.</w:t>
      </w:r>
      <w:r w:rsidRPr="008948B7">
        <w:rPr>
          <w:rFonts w:eastAsia="Arial" w:cs="Arial"/>
          <w:szCs w:val="22"/>
        </w:rPr>
        <w:t xml:space="preserve"> </w:t>
      </w:r>
      <w:r w:rsidR="00966B0D">
        <w:rPr>
          <w:rFonts w:eastAsia="Arial" w:cs="Arial"/>
          <w:szCs w:val="22"/>
        </w:rPr>
        <w:t>It is unlikely that any changes will have an impact on activity during 2024/25.</w:t>
      </w:r>
    </w:p>
    <w:p w14:paraId="1E8CD342" w14:textId="77777777" w:rsidR="002E55B6" w:rsidRPr="00822267" w:rsidRDefault="002E55B6" w:rsidP="005C2465">
      <w:pPr>
        <w:spacing w:after="120"/>
        <w:jc w:val="both"/>
        <w:rPr>
          <w:rFonts w:cs="Arial"/>
          <w:bCs/>
          <w:color w:val="000000"/>
        </w:rPr>
      </w:pPr>
    </w:p>
    <w:p w14:paraId="6F13E3E3" w14:textId="0F4ED017" w:rsidR="005C2465" w:rsidRPr="00564C80" w:rsidRDefault="005C2465" w:rsidP="005C2465">
      <w:pPr>
        <w:spacing w:after="120"/>
        <w:jc w:val="both"/>
        <w:rPr>
          <w:rFonts w:cs="Arial"/>
          <w:b/>
          <w:color w:val="000000"/>
        </w:rPr>
      </w:pPr>
      <w:r>
        <w:rPr>
          <w:rFonts w:cs="Arial"/>
          <w:b/>
          <w:color w:val="000000"/>
        </w:rPr>
        <w:t>3.</w:t>
      </w:r>
      <w:r w:rsidR="0056451A">
        <w:rPr>
          <w:rFonts w:cs="Arial"/>
          <w:b/>
          <w:color w:val="000000"/>
        </w:rPr>
        <w:t>5</w:t>
      </w:r>
      <w:r>
        <w:rPr>
          <w:rFonts w:cs="Arial"/>
          <w:b/>
          <w:color w:val="000000"/>
        </w:rPr>
        <w:t xml:space="preserve"> </w:t>
      </w:r>
      <w:r w:rsidR="00007EB4">
        <w:rPr>
          <w:rFonts w:cs="Arial"/>
          <w:b/>
          <w:color w:val="000000"/>
        </w:rPr>
        <w:tab/>
      </w:r>
      <w:r w:rsidRPr="00564C80">
        <w:rPr>
          <w:rFonts w:cs="Arial"/>
          <w:b/>
          <w:color w:val="000000"/>
        </w:rPr>
        <w:t>Interventions</w:t>
      </w:r>
    </w:p>
    <w:p w14:paraId="691A60FE" w14:textId="77777777" w:rsidR="005C2465" w:rsidRDefault="005C2465" w:rsidP="005C2465">
      <w:pPr>
        <w:spacing w:after="120"/>
        <w:jc w:val="both"/>
        <w:rPr>
          <w:rFonts w:cs="Arial"/>
          <w:color w:val="000000"/>
        </w:rPr>
      </w:pPr>
      <w:r>
        <w:rPr>
          <w:rFonts w:cs="Arial"/>
          <w:color w:val="000000"/>
        </w:rPr>
        <w:t xml:space="preserve">The </w:t>
      </w:r>
      <w:proofErr w:type="spellStart"/>
      <w:r w:rsidR="00DF5E4A">
        <w:rPr>
          <w:rFonts w:cs="Arial"/>
          <w:color w:val="000000"/>
        </w:rPr>
        <w:t>FLCoP</w:t>
      </w:r>
      <w:proofErr w:type="spellEnd"/>
      <w:r>
        <w:rPr>
          <w:rFonts w:cs="Arial"/>
          <w:color w:val="000000"/>
        </w:rPr>
        <w:t xml:space="preserve"> defines the different types of interventions that Food Authorities may use and the circumstances in which they should be applied. </w:t>
      </w:r>
    </w:p>
    <w:p w14:paraId="3407CEE9" w14:textId="77777777" w:rsidR="005C2465" w:rsidRDefault="005C2465" w:rsidP="005C2465">
      <w:pPr>
        <w:spacing w:after="120"/>
        <w:jc w:val="both"/>
        <w:rPr>
          <w:rFonts w:cs="Arial"/>
          <w:color w:val="000000"/>
        </w:rPr>
      </w:pPr>
      <w:r>
        <w:rPr>
          <w:rFonts w:cs="Arial"/>
          <w:color w:val="000000"/>
        </w:rPr>
        <w:t xml:space="preserve">Interventions are key to improving compliance with food law by food business operators. The range of interventions allows authorised officers to use their professional judgement to apply a proportionate level of regulatory and enforcement activities to each food business.  </w:t>
      </w:r>
    </w:p>
    <w:p w14:paraId="2A9983EF" w14:textId="77777777" w:rsidR="005C2465" w:rsidRDefault="005C2465" w:rsidP="005C2465">
      <w:pPr>
        <w:spacing w:after="120"/>
        <w:jc w:val="both"/>
        <w:rPr>
          <w:rFonts w:cs="Arial"/>
          <w:color w:val="000000"/>
        </w:rPr>
      </w:pPr>
      <w:r>
        <w:rPr>
          <w:rFonts w:cs="Arial"/>
          <w:color w:val="000000"/>
        </w:rPr>
        <w:t>Interventions should be applied in a risk-based manner such that more intensive regulation is directed at those food businesses that present the greatest risk to public health.</w:t>
      </w:r>
    </w:p>
    <w:p w14:paraId="5E671FA5" w14:textId="77777777" w:rsidR="005C2465" w:rsidRDefault="00F15FE4" w:rsidP="005C2465">
      <w:pPr>
        <w:pStyle w:val="NormalWeb"/>
        <w:rPr>
          <w:rFonts w:ascii="Arial" w:hAnsi="Arial" w:cs="Arial"/>
          <w:color w:val="000000"/>
          <w:sz w:val="22"/>
          <w:szCs w:val="22"/>
        </w:rPr>
      </w:pPr>
      <w:r>
        <w:rPr>
          <w:rFonts w:ascii="Arial" w:hAnsi="Arial" w:cs="Arial"/>
          <w:color w:val="000000"/>
          <w:sz w:val="22"/>
          <w:szCs w:val="22"/>
        </w:rPr>
        <w:lastRenderedPageBreak/>
        <w:t>In delivering their regulatory services t</w:t>
      </w:r>
      <w:r w:rsidR="00CE2537">
        <w:rPr>
          <w:rFonts w:ascii="Arial" w:hAnsi="Arial" w:cs="Arial"/>
          <w:color w:val="000000"/>
          <w:sz w:val="22"/>
          <w:szCs w:val="22"/>
        </w:rPr>
        <w:t xml:space="preserve">he Commercial Services team have regard to the </w:t>
      </w:r>
      <w:hyperlink r:id="rId13" w:history="1">
        <w:r w:rsidR="00CE2537" w:rsidRPr="00A4703D">
          <w:rPr>
            <w:rStyle w:val="Hyperlink"/>
            <w:rFonts w:ascii="Arial" w:hAnsi="Arial" w:cs="Arial"/>
            <w:sz w:val="22"/>
            <w:szCs w:val="22"/>
          </w:rPr>
          <w:t>Regulators’ Code</w:t>
        </w:r>
      </w:hyperlink>
      <w:r w:rsidR="00CE2537">
        <w:rPr>
          <w:rFonts w:ascii="Arial" w:hAnsi="Arial" w:cs="Arial"/>
          <w:color w:val="000000"/>
          <w:sz w:val="22"/>
          <w:szCs w:val="22"/>
        </w:rPr>
        <w:t xml:space="preserve"> </w:t>
      </w:r>
      <w:r w:rsidR="006254FD">
        <w:rPr>
          <w:rFonts w:ascii="Arial" w:hAnsi="Arial" w:cs="Arial"/>
          <w:color w:val="000000"/>
          <w:sz w:val="22"/>
          <w:szCs w:val="22"/>
        </w:rPr>
        <w:t>(issued by the Department of Business Innovation and Sk</w:t>
      </w:r>
      <w:r>
        <w:rPr>
          <w:rFonts w:ascii="Arial" w:hAnsi="Arial" w:cs="Arial"/>
          <w:color w:val="000000"/>
          <w:sz w:val="22"/>
          <w:szCs w:val="22"/>
        </w:rPr>
        <w:t xml:space="preserve">ills in 2014) and the statutory principles of regulation required by Section 21 of the </w:t>
      </w:r>
      <w:hyperlink r:id="rId14" w:history="1">
        <w:r w:rsidRPr="00F15FE4">
          <w:rPr>
            <w:rStyle w:val="Hyperlink"/>
            <w:rFonts w:ascii="Arial" w:hAnsi="Arial" w:cs="Arial"/>
            <w:sz w:val="22"/>
            <w:szCs w:val="22"/>
          </w:rPr>
          <w:t>Legislative and Regulatory Reform Act 2006</w:t>
        </w:r>
      </w:hyperlink>
      <w:r>
        <w:rPr>
          <w:rFonts w:ascii="Arial" w:hAnsi="Arial" w:cs="Arial"/>
          <w:color w:val="000000"/>
          <w:sz w:val="22"/>
          <w:szCs w:val="22"/>
        </w:rPr>
        <w:t xml:space="preserve"> i.e. that regulatory functions are carried out in a way which is transparent, accountable, proportionate and consistent and targeted only at cases in which action is needed.</w:t>
      </w:r>
    </w:p>
    <w:p w14:paraId="3535E325" w14:textId="77777777" w:rsidR="005C2465" w:rsidRDefault="005C2465" w:rsidP="005C2465">
      <w:pPr>
        <w:spacing w:after="120"/>
        <w:jc w:val="both"/>
        <w:rPr>
          <w:rFonts w:cs="Arial"/>
          <w:color w:val="000000"/>
        </w:rPr>
      </w:pPr>
      <w:r>
        <w:rPr>
          <w:rFonts w:cs="Arial"/>
          <w:color w:val="000000"/>
        </w:rPr>
        <w:t xml:space="preserve">Interventions are defined as activities that are designed to monitor, support and increase food law compliance with a food establishment. </w:t>
      </w:r>
    </w:p>
    <w:p w14:paraId="6F57D2FD" w14:textId="77777777" w:rsidR="00262ADD" w:rsidRDefault="00262ADD" w:rsidP="005C2465">
      <w:pPr>
        <w:spacing w:after="120"/>
        <w:jc w:val="both"/>
        <w:rPr>
          <w:rFonts w:cs="Arial"/>
          <w:b/>
          <w:bCs/>
          <w:color w:val="000000"/>
        </w:rPr>
      </w:pPr>
    </w:p>
    <w:p w14:paraId="174617DE" w14:textId="3D54F762" w:rsidR="005C2465" w:rsidRDefault="005C2465" w:rsidP="005C2465">
      <w:pPr>
        <w:spacing w:after="120"/>
        <w:jc w:val="both"/>
        <w:rPr>
          <w:rFonts w:cs="Arial"/>
          <w:b/>
          <w:bCs/>
          <w:color w:val="000000"/>
        </w:rPr>
      </w:pPr>
      <w:r>
        <w:rPr>
          <w:rFonts w:cs="Arial"/>
          <w:b/>
          <w:bCs/>
          <w:color w:val="000000"/>
        </w:rPr>
        <w:t>3.</w:t>
      </w:r>
      <w:r w:rsidR="0056451A">
        <w:rPr>
          <w:rFonts w:cs="Arial"/>
          <w:b/>
          <w:bCs/>
          <w:color w:val="000000"/>
        </w:rPr>
        <w:t>6</w:t>
      </w:r>
      <w:r>
        <w:rPr>
          <w:rFonts w:cs="Arial"/>
          <w:b/>
          <w:bCs/>
          <w:color w:val="000000"/>
        </w:rPr>
        <w:t xml:space="preserve"> </w:t>
      </w:r>
      <w:r w:rsidR="00007EB4">
        <w:rPr>
          <w:rFonts w:cs="Arial"/>
          <w:b/>
          <w:bCs/>
          <w:color w:val="000000"/>
        </w:rPr>
        <w:tab/>
      </w:r>
      <w:r>
        <w:rPr>
          <w:rFonts w:cs="Arial"/>
          <w:b/>
          <w:bCs/>
          <w:color w:val="000000"/>
        </w:rPr>
        <w:t>Official Controls</w:t>
      </w:r>
    </w:p>
    <w:p w14:paraId="770E5F1C" w14:textId="4B0F0A18" w:rsidR="005C2465" w:rsidRDefault="005C2465" w:rsidP="005C2465">
      <w:pPr>
        <w:spacing w:after="120"/>
        <w:jc w:val="both"/>
        <w:rPr>
          <w:rFonts w:cs="Arial"/>
          <w:color w:val="000000"/>
        </w:rPr>
      </w:pPr>
      <w:r>
        <w:rPr>
          <w:rFonts w:cs="Arial"/>
          <w:color w:val="000000"/>
        </w:rPr>
        <w:t xml:space="preserve">Interventions that are Official Controls [as specified by </w:t>
      </w:r>
      <w:r w:rsidR="005524D2">
        <w:rPr>
          <w:sz w:val="23"/>
          <w:szCs w:val="23"/>
        </w:rPr>
        <w:t>Article 2(1) of Regulation (EU) 2017/625</w:t>
      </w:r>
      <w:r>
        <w:rPr>
          <w:rFonts w:cs="Arial"/>
          <w:color w:val="000000"/>
        </w:rPr>
        <w:t>] include:</w:t>
      </w:r>
    </w:p>
    <w:p w14:paraId="7D63AF9A" w14:textId="77777777" w:rsidR="00EC7A86" w:rsidRDefault="005C2465" w:rsidP="005C2465">
      <w:pPr>
        <w:numPr>
          <w:ilvl w:val="0"/>
          <w:numId w:val="22"/>
        </w:numPr>
        <w:overflowPunct w:val="0"/>
        <w:autoSpaceDE w:val="0"/>
        <w:autoSpaceDN w:val="0"/>
        <w:adjustRightInd w:val="0"/>
        <w:spacing w:after="120"/>
        <w:jc w:val="both"/>
        <w:textAlignment w:val="baseline"/>
        <w:rPr>
          <w:rFonts w:cs="Arial"/>
          <w:color w:val="000000"/>
        </w:rPr>
      </w:pPr>
      <w:r w:rsidRPr="00EC7A86">
        <w:rPr>
          <w:rFonts w:cs="Arial"/>
          <w:color w:val="000000"/>
        </w:rPr>
        <w:t>Inspections;</w:t>
      </w:r>
    </w:p>
    <w:p w14:paraId="74549FA7" w14:textId="77777777" w:rsidR="005C2465" w:rsidRPr="00EC7A86" w:rsidRDefault="005C2465" w:rsidP="005C2465">
      <w:pPr>
        <w:numPr>
          <w:ilvl w:val="0"/>
          <w:numId w:val="22"/>
        </w:numPr>
        <w:overflowPunct w:val="0"/>
        <w:autoSpaceDE w:val="0"/>
        <w:autoSpaceDN w:val="0"/>
        <w:adjustRightInd w:val="0"/>
        <w:spacing w:after="120"/>
        <w:jc w:val="both"/>
        <w:textAlignment w:val="baseline"/>
        <w:rPr>
          <w:rFonts w:cs="Arial"/>
          <w:color w:val="000000"/>
        </w:rPr>
      </w:pPr>
      <w:r w:rsidRPr="00EC7A86">
        <w:rPr>
          <w:rFonts w:cs="Arial"/>
          <w:color w:val="000000"/>
        </w:rPr>
        <w:t>Monitoring;</w:t>
      </w:r>
    </w:p>
    <w:p w14:paraId="6D7DBB7B" w14:textId="77777777" w:rsidR="005C2465" w:rsidRDefault="005C2465" w:rsidP="005C2465">
      <w:pPr>
        <w:numPr>
          <w:ilvl w:val="0"/>
          <w:numId w:val="22"/>
        </w:numPr>
        <w:overflowPunct w:val="0"/>
        <w:autoSpaceDE w:val="0"/>
        <w:autoSpaceDN w:val="0"/>
        <w:adjustRightInd w:val="0"/>
        <w:spacing w:after="120"/>
        <w:jc w:val="both"/>
        <w:textAlignment w:val="baseline"/>
        <w:rPr>
          <w:rFonts w:cs="Arial"/>
          <w:color w:val="000000"/>
        </w:rPr>
      </w:pPr>
      <w:r>
        <w:rPr>
          <w:rFonts w:cs="Arial"/>
          <w:color w:val="000000"/>
        </w:rPr>
        <w:t>Surveillance;</w:t>
      </w:r>
    </w:p>
    <w:p w14:paraId="0B8E5A98" w14:textId="77777777" w:rsidR="005C2465" w:rsidRDefault="005C2465" w:rsidP="005C2465">
      <w:pPr>
        <w:numPr>
          <w:ilvl w:val="0"/>
          <w:numId w:val="22"/>
        </w:numPr>
        <w:overflowPunct w:val="0"/>
        <w:autoSpaceDE w:val="0"/>
        <w:autoSpaceDN w:val="0"/>
        <w:adjustRightInd w:val="0"/>
        <w:spacing w:after="120"/>
        <w:jc w:val="both"/>
        <w:textAlignment w:val="baseline"/>
        <w:rPr>
          <w:rFonts w:cs="Arial"/>
          <w:color w:val="000000"/>
        </w:rPr>
      </w:pPr>
      <w:r>
        <w:rPr>
          <w:rFonts w:cs="Arial"/>
          <w:color w:val="000000"/>
        </w:rPr>
        <w:t>Verification;</w:t>
      </w:r>
    </w:p>
    <w:p w14:paraId="6F3624E6" w14:textId="77777777" w:rsidR="005C2465" w:rsidRDefault="005C2465" w:rsidP="005C2465">
      <w:pPr>
        <w:numPr>
          <w:ilvl w:val="0"/>
          <w:numId w:val="22"/>
        </w:numPr>
        <w:overflowPunct w:val="0"/>
        <w:autoSpaceDE w:val="0"/>
        <w:autoSpaceDN w:val="0"/>
        <w:adjustRightInd w:val="0"/>
        <w:spacing w:after="120"/>
        <w:jc w:val="both"/>
        <w:textAlignment w:val="baseline"/>
        <w:rPr>
          <w:rFonts w:cs="Arial"/>
          <w:color w:val="000000"/>
        </w:rPr>
      </w:pPr>
      <w:r>
        <w:rPr>
          <w:rFonts w:cs="Arial"/>
          <w:color w:val="000000"/>
        </w:rPr>
        <w:t>Audit; and</w:t>
      </w:r>
    </w:p>
    <w:p w14:paraId="0B3287CA" w14:textId="77777777" w:rsidR="005C2465" w:rsidRDefault="005C2465" w:rsidP="005C2465">
      <w:pPr>
        <w:numPr>
          <w:ilvl w:val="0"/>
          <w:numId w:val="22"/>
        </w:numPr>
        <w:overflowPunct w:val="0"/>
        <w:autoSpaceDE w:val="0"/>
        <w:autoSpaceDN w:val="0"/>
        <w:adjustRightInd w:val="0"/>
        <w:spacing w:after="120"/>
        <w:jc w:val="both"/>
        <w:textAlignment w:val="baseline"/>
        <w:rPr>
          <w:rFonts w:cs="Arial"/>
          <w:color w:val="000000"/>
        </w:rPr>
      </w:pPr>
      <w:r>
        <w:rPr>
          <w:rFonts w:cs="Arial"/>
          <w:color w:val="000000"/>
        </w:rPr>
        <w:t xml:space="preserve">Sampling where the analysis/examination is to be carried out by an Official Laboratory  </w:t>
      </w:r>
    </w:p>
    <w:p w14:paraId="2C900A27" w14:textId="77777777" w:rsidR="005C2465" w:rsidRDefault="005C2465" w:rsidP="005C2465">
      <w:pPr>
        <w:spacing w:after="120"/>
        <w:jc w:val="both"/>
        <w:rPr>
          <w:rFonts w:cs="Arial"/>
          <w:color w:val="000000"/>
        </w:rPr>
      </w:pPr>
      <w:r>
        <w:rPr>
          <w:rFonts w:cs="Arial"/>
          <w:color w:val="000000"/>
        </w:rPr>
        <w:t xml:space="preserve">The intervention must provide sufficient information to establish that food-related activities carried out at food establishments comply with the law. The intervention must be carried out at all stages of production, processing and distribution. </w:t>
      </w:r>
    </w:p>
    <w:p w14:paraId="2CE255BB" w14:textId="77777777" w:rsidR="00262ADD" w:rsidRDefault="00262ADD" w:rsidP="005C2465">
      <w:pPr>
        <w:spacing w:after="120"/>
        <w:jc w:val="both"/>
        <w:rPr>
          <w:rFonts w:cs="Arial"/>
          <w:b/>
          <w:bCs/>
          <w:color w:val="000000"/>
        </w:rPr>
      </w:pPr>
    </w:p>
    <w:p w14:paraId="01FFBF6E" w14:textId="34C4DD63" w:rsidR="005C2465" w:rsidRDefault="005C2465" w:rsidP="005C2465">
      <w:pPr>
        <w:spacing w:after="120"/>
        <w:jc w:val="both"/>
        <w:rPr>
          <w:rFonts w:cs="Arial"/>
          <w:b/>
          <w:bCs/>
          <w:color w:val="000000"/>
        </w:rPr>
      </w:pPr>
      <w:r>
        <w:rPr>
          <w:rFonts w:cs="Arial"/>
          <w:b/>
          <w:bCs/>
          <w:color w:val="000000"/>
        </w:rPr>
        <w:t>3.</w:t>
      </w:r>
      <w:r w:rsidR="0056451A">
        <w:rPr>
          <w:rFonts w:cs="Arial"/>
          <w:b/>
          <w:bCs/>
          <w:color w:val="000000"/>
        </w:rPr>
        <w:t>7</w:t>
      </w:r>
      <w:r>
        <w:rPr>
          <w:rFonts w:cs="Arial"/>
          <w:b/>
          <w:bCs/>
          <w:color w:val="000000"/>
        </w:rPr>
        <w:t xml:space="preserve"> </w:t>
      </w:r>
      <w:r w:rsidR="00007EB4">
        <w:rPr>
          <w:rFonts w:cs="Arial"/>
          <w:b/>
          <w:bCs/>
          <w:color w:val="000000"/>
        </w:rPr>
        <w:tab/>
      </w:r>
      <w:r>
        <w:rPr>
          <w:rFonts w:cs="Arial"/>
          <w:b/>
          <w:bCs/>
          <w:color w:val="000000"/>
        </w:rPr>
        <w:t>Other Interventions</w:t>
      </w:r>
    </w:p>
    <w:p w14:paraId="4B5F7FEE" w14:textId="77777777" w:rsidR="005C2465" w:rsidRDefault="005C2465" w:rsidP="005C2465">
      <w:pPr>
        <w:spacing w:after="120"/>
        <w:jc w:val="both"/>
        <w:rPr>
          <w:rFonts w:cs="Arial"/>
          <w:color w:val="000000"/>
        </w:rPr>
      </w:pPr>
      <w:r>
        <w:rPr>
          <w:rFonts w:cs="Arial"/>
          <w:color w:val="000000"/>
        </w:rPr>
        <w:t>In addition to ‘official controls’, interventions also include other activities that are effective in supporting food businesses to achieve compliance with food law such as:</w:t>
      </w:r>
    </w:p>
    <w:p w14:paraId="29BBA44F" w14:textId="77777777" w:rsidR="005C2465" w:rsidRDefault="005C2465" w:rsidP="005C2465">
      <w:pPr>
        <w:numPr>
          <w:ilvl w:val="0"/>
          <w:numId w:val="23"/>
        </w:numPr>
        <w:overflowPunct w:val="0"/>
        <w:autoSpaceDE w:val="0"/>
        <w:autoSpaceDN w:val="0"/>
        <w:adjustRightInd w:val="0"/>
        <w:spacing w:after="120"/>
        <w:jc w:val="both"/>
        <w:textAlignment w:val="baseline"/>
        <w:rPr>
          <w:rFonts w:cs="Arial"/>
          <w:color w:val="000000"/>
        </w:rPr>
      </w:pPr>
      <w:r>
        <w:rPr>
          <w:rFonts w:cs="Arial"/>
          <w:color w:val="000000"/>
        </w:rPr>
        <w:t xml:space="preserve">education, advice, and coaching provided at a food establishment; and </w:t>
      </w:r>
    </w:p>
    <w:p w14:paraId="1E9B22D3" w14:textId="77777777" w:rsidR="005C2465" w:rsidRDefault="005C2465" w:rsidP="005C2465">
      <w:pPr>
        <w:numPr>
          <w:ilvl w:val="0"/>
          <w:numId w:val="23"/>
        </w:numPr>
        <w:overflowPunct w:val="0"/>
        <w:autoSpaceDE w:val="0"/>
        <w:autoSpaceDN w:val="0"/>
        <w:adjustRightInd w:val="0"/>
        <w:spacing w:after="120"/>
        <w:jc w:val="both"/>
        <w:textAlignment w:val="baseline"/>
        <w:rPr>
          <w:rFonts w:cs="Arial"/>
          <w:color w:val="000000"/>
        </w:rPr>
      </w:pPr>
      <w:r>
        <w:rPr>
          <w:rFonts w:cs="Arial"/>
          <w:color w:val="000000"/>
        </w:rPr>
        <w:t>information and intelligence gathering.</w:t>
      </w:r>
    </w:p>
    <w:p w14:paraId="4093AE00" w14:textId="77777777" w:rsidR="005C2465" w:rsidRDefault="005C2465" w:rsidP="005C2465">
      <w:pPr>
        <w:spacing w:after="120"/>
        <w:jc w:val="both"/>
        <w:rPr>
          <w:rFonts w:cs="Arial"/>
          <w:color w:val="000000"/>
        </w:rPr>
      </w:pPr>
      <w:r>
        <w:rPr>
          <w:rFonts w:cs="Arial"/>
          <w:color w:val="000000"/>
        </w:rPr>
        <w:t xml:space="preserve">More than one type of intervention may be carried out during a single visit </w:t>
      </w:r>
      <w:r w:rsidR="003467D4">
        <w:rPr>
          <w:rFonts w:cs="Arial"/>
          <w:color w:val="000000"/>
        </w:rPr>
        <w:t>to a food business</w:t>
      </w:r>
      <w:r>
        <w:rPr>
          <w:rFonts w:cs="Arial"/>
          <w:color w:val="000000"/>
        </w:rPr>
        <w:t xml:space="preserve">.  </w:t>
      </w:r>
    </w:p>
    <w:p w14:paraId="35303577" w14:textId="7A7CF28B" w:rsidR="00382604" w:rsidRDefault="005C2465" w:rsidP="00E05C33">
      <w:pPr>
        <w:spacing w:after="120"/>
        <w:jc w:val="both"/>
        <w:rPr>
          <w:rFonts w:cs="Arial"/>
          <w:color w:val="000000"/>
        </w:rPr>
      </w:pPr>
      <w:r>
        <w:rPr>
          <w:rFonts w:cs="Arial"/>
          <w:color w:val="000000"/>
        </w:rPr>
        <w:t>Officers should record the basis for the choice of intervention(s) used in the premises file. Where more than one intervention is carried out at the same time Officers should ensure that the most appropriate intervention for monitoring purposes is recorded on the computer system.</w:t>
      </w:r>
    </w:p>
    <w:p w14:paraId="2671B256" w14:textId="77777777" w:rsidR="00E05C33" w:rsidRDefault="00E05C33" w:rsidP="00E05C33">
      <w:pPr>
        <w:spacing w:after="120"/>
        <w:jc w:val="both"/>
        <w:rPr>
          <w:rFonts w:cs="Arial"/>
          <w:b/>
          <w:color w:val="000000"/>
        </w:rPr>
      </w:pPr>
    </w:p>
    <w:p w14:paraId="157FE49C" w14:textId="3A02BC18" w:rsidR="005C2465" w:rsidRDefault="005C2465" w:rsidP="005C2465">
      <w:pPr>
        <w:spacing w:after="120"/>
        <w:jc w:val="both"/>
        <w:rPr>
          <w:rFonts w:cs="Arial"/>
          <w:b/>
          <w:color w:val="000000"/>
        </w:rPr>
      </w:pPr>
      <w:r>
        <w:rPr>
          <w:rFonts w:cs="Arial"/>
          <w:b/>
          <w:color w:val="000000"/>
        </w:rPr>
        <w:t>3.</w:t>
      </w:r>
      <w:r w:rsidR="0056451A">
        <w:rPr>
          <w:rFonts w:cs="Arial"/>
          <w:b/>
          <w:color w:val="000000"/>
        </w:rPr>
        <w:t>8</w:t>
      </w:r>
      <w:r>
        <w:rPr>
          <w:rFonts w:cs="Arial"/>
          <w:b/>
          <w:color w:val="000000"/>
        </w:rPr>
        <w:t xml:space="preserve"> </w:t>
      </w:r>
      <w:r w:rsidR="00007EB4">
        <w:rPr>
          <w:rFonts w:cs="Arial"/>
          <w:b/>
          <w:color w:val="000000"/>
        </w:rPr>
        <w:tab/>
      </w:r>
      <w:r>
        <w:rPr>
          <w:rFonts w:cs="Arial"/>
          <w:b/>
          <w:color w:val="000000"/>
        </w:rPr>
        <w:t>Intervention Rating Scheme</w:t>
      </w:r>
    </w:p>
    <w:p w14:paraId="6671E7FF" w14:textId="0CB1CA00" w:rsidR="005C2465" w:rsidRDefault="005C2465" w:rsidP="005C2465">
      <w:pPr>
        <w:spacing w:after="120"/>
        <w:jc w:val="both"/>
        <w:rPr>
          <w:rFonts w:cs="Arial"/>
          <w:color w:val="000000"/>
        </w:rPr>
      </w:pPr>
      <w:r>
        <w:rPr>
          <w:rFonts w:cs="Arial"/>
          <w:color w:val="000000"/>
        </w:rPr>
        <w:t xml:space="preserve">The risk assessment scheme in </w:t>
      </w:r>
      <w:r w:rsidR="002428A2">
        <w:rPr>
          <w:rFonts w:cs="Arial"/>
          <w:color w:val="000000"/>
        </w:rPr>
        <w:t>Part</w:t>
      </w:r>
      <w:r>
        <w:rPr>
          <w:rFonts w:cs="Arial"/>
          <w:color w:val="000000"/>
        </w:rPr>
        <w:t xml:space="preserve"> 5 of the </w:t>
      </w:r>
      <w:proofErr w:type="spellStart"/>
      <w:r w:rsidR="00DF5E4A">
        <w:rPr>
          <w:rFonts w:cs="Arial"/>
          <w:color w:val="000000"/>
        </w:rPr>
        <w:t>FLCoP</w:t>
      </w:r>
      <w:proofErr w:type="spellEnd"/>
      <w:r>
        <w:rPr>
          <w:rFonts w:cs="Arial"/>
          <w:color w:val="000000"/>
        </w:rPr>
        <w:t xml:space="preserve"> is used to determine the type of interventions appropriate to each category of premises</w:t>
      </w:r>
      <w:r w:rsidR="00A752F1">
        <w:rPr>
          <w:rFonts w:cs="Arial"/>
          <w:color w:val="000000"/>
        </w:rPr>
        <w:t xml:space="preserve"> (see flow chart below)</w:t>
      </w:r>
      <w:r>
        <w:rPr>
          <w:rFonts w:cs="Arial"/>
          <w:color w:val="000000"/>
        </w:rPr>
        <w:t xml:space="preserve">. </w:t>
      </w:r>
    </w:p>
    <w:p w14:paraId="3ADE0BBC" w14:textId="31BC5181" w:rsidR="005C2465" w:rsidRDefault="005C2465" w:rsidP="00624CE9">
      <w:pPr>
        <w:spacing w:after="120"/>
        <w:jc w:val="both"/>
        <w:rPr>
          <w:rFonts w:cs="Arial"/>
          <w:color w:val="000000"/>
        </w:rPr>
      </w:pPr>
      <w:r>
        <w:rPr>
          <w:rFonts w:cs="Arial"/>
          <w:color w:val="000000"/>
        </w:rPr>
        <w:t>The risk assessment profile for food premises in Stroud District Council together with the estimated number of inte</w:t>
      </w:r>
      <w:r w:rsidR="00F15FE4">
        <w:rPr>
          <w:rFonts w:cs="Arial"/>
          <w:color w:val="000000"/>
        </w:rPr>
        <w:t>rventions to be completed in 20</w:t>
      </w:r>
      <w:r w:rsidR="00AB23B4">
        <w:rPr>
          <w:rFonts w:cs="Arial"/>
          <w:color w:val="000000"/>
        </w:rPr>
        <w:t>2</w:t>
      </w:r>
      <w:r w:rsidR="00EB5CBE">
        <w:rPr>
          <w:rFonts w:cs="Arial"/>
          <w:color w:val="000000"/>
        </w:rPr>
        <w:t>4</w:t>
      </w:r>
      <w:r w:rsidR="00F15FE4">
        <w:rPr>
          <w:rFonts w:cs="Arial"/>
          <w:color w:val="000000"/>
        </w:rPr>
        <w:t>/</w:t>
      </w:r>
      <w:r w:rsidR="002D268D">
        <w:rPr>
          <w:rFonts w:cs="Arial"/>
          <w:color w:val="000000"/>
        </w:rPr>
        <w:t>2</w:t>
      </w:r>
      <w:r w:rsidR="00EB5CBE">
        <w:rPr>
          <w:rFonts w:cs="Arial"/>
          <w:color w:val="000000"/>
        </w:rPr>
        <w:t>5</w:t>
      </w:r>
      <w:r>
        <w:rPr>
          <w:rFonts w:cs="Arial"/>
          <w:color w:val="000000"/>
        </w:rPr>
        <w:t xml:space="preserve"> is detailed </w:t>
      </w:r>
      <w:r w:rsidR="008B75DA">
        <w:rPr>
          <w:rFonts w:cs="Arial"/>
          <w:color w:val="000000"/>
        </w:rPr>
        <w:t xml:space="preserve">in Table </w:t>
      </w:r>
      <w:r w:rsidR="00382604">
        <w:rPr>
          <w:rFonts w:cs="Arial"/>
          <w:color w:val="000000"/>
        </w:rPr>
        <w:t>6</w:t>
      </w:r>
      <w:r w:rsidR="008B75DA">
        <w:rPr>
          <w:rFonts w:cs="Arial"/>
          <w:color w:val="000000"/>
        </w:rPr>
        <w:t xml:space="preserve"> below.</w:t>
      </w:r>
    </w:p>
    <w:p w14:paraId="73750CED" w14:textId="77777777" w:rsidR="005C2465" w:rsidRDefault="005C2465" w:rsidP="005C2465">
      <w:pPr>
        <w:spacing w:after="120"/>
        <w:jc w:val="both"/>
        <w:rPr>
          <w:rFonts w:cs="Arial"/>
          <w:color w:val="000000"/>
        </w:rPr>
      </w:pPr>
      <w:r>
        <w:rPr>
          <w:rFonts w:cs="Arial"/>
          <w:color w:val="000000"/>
        </w:rPr>
        <w:t>Premises with an intervention rating of A or B should be subjected to an inspection; partial inspection or audit at the prescribed interval.</w:t>
      </w:r>
    </w:p>
    <w:p w14:paraId="6C7DD3EF" w14:textId="6DC37FF4" w:rsidR="005C2465" w:rsidRDefault="005C2465" w:rsidP="005C2465">
      <w:pPr>
        <w:spacing w:after="120"/>
        <w:jc w:val="both"/>
        <w:rPr>
          <w:rFonts w:cs="Arial"/>
        </w:rPr>
      </w:pPr>
      <w:r>
        <w:rPr>
          <w:rFonts w:cs="Arial"/>
          <w:color w:val="000000"/>
        </w:rPr>
        <w:lastRenderedPageBreak/>
        <w:t>Where a premises is rated C</w:t>
      </w:r>
      <w:r w:rsidR="004A54F0">
        <w:rPr>
          <w:rFonts w:cs="Arial"/>
          <w:color w:val="000000"/>
        </w:rPr>
        <w:t>,</w:t>
      </w:r>
      <w:r>
        <w:rPr>
          <w:rFonts w:cs="Arial"/>
          <w:color w:val="000000"/>
        </w:rPr>
        <w:t xml:space="preserve"> and is considered to be broadly compliant</w:t>
      </w:r>
      <w:r w:rsidR="004A54F0">
        <w:rPr>
          <w:rFonts w:cs="Arial"/>
          <w:color w:val="000000"/>
        </w:rPr>
        <w:t>,</w:t>
      </w:r>
      <w:r w:rsidRPr="000C0C45">
        <w:rPr>
          <w:rFonts w:cs="Arial"/>
          <w:color w:val="000000"/>
          <w:szCs w:val="22"/>
          <w:vertAlign w:val="superscript"/>
        </w:rPr>
        <w:t xml:space="preserve"> </w:t>
      </w:r>
      <w:r>
        <w:rPr>
          <w:rFonts w:cs="Arial"/>
          <w:color w:val="000000"/>
        </w:rPr>
        <w:t xml:space="preserve">planned interventions can alternate between inspection/partial inspection, audit </w:t>
      </w:r>
      <w:r w:rsidRPr="008329D2">
        <w:rPr>
          <w:rFonts w:cs="Arial"/>
          <w:color w:val="000000"/>
          <w:u w:val="single"/>
        </w:rPr>
        <w:t>and</w:t>
      </w:r>
      <w:r>
        <w:rPr>
          <w:rFonts w:cs="Arial"/>
          <w:color w:val="000000"/>
        </w:rPr>
        <w:t xml:space="preserve"> other official controls. </w:t>
      </w:r>
      <w:r>
        <w:rPr>
          <w:rFonts w:cs="Arial"/>
        </w:rPr>
        <w:t xml:space="preserve">However, the use of alternative interventions for Category C premises can only be used when a premises is judged to be “broadly compliant”. </w:t>
      </w:r>
      <w:r w:rsidR="00F81984">
        <w:rPr>
          <w:rFonts w:cs="Arial"/>
        </w:rPr>
        <w:t>Broad compliance</w:t>
      </w:r>
      <w:r>
        <w:rPr>
          <w:rFonts w:cs="Arial"/>
        </w:rPr>
        <w:t xml:space="preserve"> is based on the specific ratings given for compliance using </w:t>
      </w:r>
      <w:r w:rsidR="00F81984">
        <w:rPr>
          <w:rFonts w:cs="Arial"/>
        </w:rPr>
        <w:t xml:space="preserve">criteria in Annex 5 of </w:t>
      </w:r>
      <w:r>
        <w:rPr>
          <w:rFonts w:cs="Arial"/>
        </w:rPr>
        <w:t>the statutory code of practice, i.e. how well the operator is complying with food safety standards at the time of the inspection.</w:t>
      </w:r>
      <w:r w:rsidR="002428A2">
        <w:rPr>
          <w:rFonts w:cs="Arial"/>
        </w:rPr>
        <w:t xml:space="preserve"> For the time being all Cat C premises will receive an inspection, partial inspection or audit.</w:t>
      </w:r>
      <w:r>
        <w:rPr>
          <w:rFonts w:cs="Arial"/>
        </w:rPr>
        <w:t xml:space="preserve"> </w:t>
      </w:r>
    </w:p>
    <w:p w14:paraId="32387122" w14:textId="64A01F62" w:rsidR="005C2465" w:rsidRDefault="005C2465" w:rsidP="005C2465">
      <w:pPr>
        <w:spacing w:after="120"/>
        <w:jc w:val="both"/>
        <w:rPr>
          <w:rFonts w:cs="Arial"/>
        </w:rPr>
      </w:pPr>
      <w:r>
        <w:rPr>
          <w:rFonts w:cs="Arial"/>
        </w:rPr>
        <w:t>Category D premises should be subject to an intervention at intervals prescribed in the code of practice. Such interventions can alternate between an intervention that is an official control and an intervention that is not an official control</w:t>
      </w:r>
      <w:r w:rsidR="00EE503A">
        <w:rPr>
          <w:rFonts w:cs="Arial"/>
        </w:rPr>
        <w:t xml:space="preserve">, however, the official control for Category D </w:t>
      </w:r>
      <w:r w:rsidR="002428A2">
        <w:rPr>
          <w:rFonts w:cs="Arial"/>
        </w:rPr>
        <w:t xml:space="preserve">premises rated 30 or 40 for </w:t>
      </w:r>
      <w:r w:rsidR="006735F0">
        <w:rPr>
          <w:rFonts w:cs="Arial"/>
        </w:rPr>
        <w:t>“</w:t>
      </w:r>
      <w:r w:rsidR="002428A2">
        <w:rPr>
          <w:rFonts w:cs="Arial"/>
        </w:rPr>
        <w:t>type of food and method of handling”</w:t>
      </w:r>
      <w:r w:rsidR="00EE503A">
        <w:rPr>
          <w:rFonts w:cs="Arial"/>
        </w:rPr>
        <w:t xml:space="preserve"> must be an inspection, partial inspection or audit</w:t>
      </w:r>
      <w:r w:rsidR="002428A2">
        <w:rPr>
          <w:rFonts w:cs="Arial"/>
        </w:rPr>
        <w:t>)</w:t>
      </w:r>
      <w:r>
        <w:rPr>
          <w:rFonts w:cs="Arial"/>
        </w:rPr>
        <w:t xml:space="preserve">. </w:t>
      </w:r>
      <w:r w:rsidR="00684D99">
        <w:rPr>
          <w:rFonts w:cs="Arial"/>
        </w:rPr>
        <w:t>The commercial services team</w:t>
      </w:r>
      <w:r w:rsidR="002D268D">
        <w:rPr>
          <w:rFonts w:cs="Arial"/>
        </w:rPr>
        <w:t xml:space="preserve"> occasionally make use of this flexibility</w:t>
      </w:r>
      <w:r>
        <w:rPr>
          <w:rFonts w:cs="Arial"/>
        </w:rPr>
        <w:t>.</w:t>
      </w:r>
    </w:p>
    <w:p w14:paraId="3A590230" w14:textId="77777777" w:rsidR="005C2465" w:rsidRDefault="005C2465" w:rsidP="005C2465">
      <w:pPr>
        <w:spacing w:after="120"/>
        <w:jc w:val="both"/>
        <w:rPr>
          <w:rFonts w:cs="Arial"/>
        </w:rPr>
      </w:pPr>
      <w:r>
        <w:rPr>
          <w:rFonts w:cs="Arial"/>
        </w:rPr>
        <w:t xml:space="preserve">Category E premises need not be included in the planned intervention programme but must be subject to an alternative </w:t>
      </w:r>
      <w:r w:rsidR="008E5A38">
        <w:rPr>
          <w:rFonts w:cs="Arial"/>
        </w:rPr>
        <w:t>intervention</w:t>
      </w:r>
      <w:r>
        <w:rPr>
          <w:rFonts w:cs="Arial"/>
        </w:rPr>
        <w:t xml:space="preserve"> every 3 years. </w:t>
      </w:r>
      <w:r w:rsidR="008E5A38">
        <w:rPr>
          <w:rFonts w:cs="Arial"/>
        </w:rPr>
        <w:t>P</w:t>
      </w:r>
      <w:r>
        <w:rPr>
          <w:rFonts w:cs="Arial"/>
        </w:rPr>
        <w:t xml:space="preserve">remises that have not been the subject of an intervention within the previous 3 years will be sent a self-assessment questionnaire together with advisory </w:t>
      </w:r>
      <w:r w:rsidR="008E5A38">
        <w:rPr>
          <w:rFonts w:cs="Arial"/>
        </w:rPr>
        <w:t xml:space="preserve">material. Resources permitting, category E premises will be subject to an official control every </w:t>
      </w:r>
      <w:r w:rsidR="00455995">
        <w:rPr>
          <w:rFonts w:cs="Arial"/>
        </w:rPr>
        <w:t>10</w:t>
      </w:r>
      <w:r w:rsidR="008E5A38">
        <w:rPr>
          <w:rFonts w:cs="Arial"/>
        </w:rPr>
        <w:t xml:space="preserve"> years.</w:t>
      </w:r>
    </w:p>
    <w:p w14:paraId="7717C189" w14:textId="27060A26" w:rsidR="00EE503A" w:rsidRDefault="00EE503A" w:rsidP="00684D99">
      <w:pPr>
        <w:pStyle w:val="Default"/>
        <w:jc w:val="both"/>
        <w:rPr>
          <w:color w:val="auto"/>
          <w:sz w:val="22"/>
          <w:szCs w:val="20"/>
          <w:u w:val="single"/>
          <w:lang w:eastAsia="en-US"/>
        </w:rPr>
      </w:pPr>
      <w:r>
        <w:rPr>
          <w:noProof/>
        </w:rPr>
        <w:drawing>
          <wp:inline distT="0" distB="0" distL="0" distR="0" wp14:anchorId="36E0E3F4" wp14:editId="7AF47800">
            <wp:extent cx="5278120" cy="3540125"/>
            <wp:effectExtent l="0" t="0" r="0" b="3175"/>
            <wp:docPr id="1825202978" name="Picture 2" descr="An image setting out the flexibilities outlined in the Food Law Code of Practice for food hygiene interven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image setting out the flexibilities outlined in the Food Law Code of Practice for food hygiene interventions. "/>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278120" cy="3540125"/>
                    </a:xfrm>
                    <a:prstGeom prst="rect">
                      <a:avLst/>
                    </a:prstGeom>
                    <a:noFill/>
                    <a:ln>
                      <a:noFill/>
                    </a:ln>
                  </pic:spPr>
                </pic:pic>
              </a:graphicData>
            </a:graphic>
          </wp:inline>
        </w:drawing>
      </w:r>
    </w:p>
    <w:p w14:paraId="79B8F2B1" w14:textId="596936B4" w:rsidR="00CA1DEC" w:rsidRDefault="00684D99" w:rsidP="00684D99">
      <w:pPr>
        <w:pStyle w:val="Default"/>
        <w:jc w:val="both"/>
        <w:rPr>
          <w:color w:val="auto"/>
          <w:sz w:val="22"/>
          <w:szCs w:val="20"/>
          <w:lang w:eastAsia="en-US"/>
        </w:rPr>
      </w:pPr>
      <w:r w:rsidRPr="003120F9">
        <w:rPr>
          <w:color w:val="auto"/>
          <w:sz w:val="22"/>
          <w:szCs w:val="20"/>
          <w:u w:val="single"/>
          <w:lang w:eastAsia="en-US"/>
        </w:rPr>
        <w:t>Broadly Compliant Premises:</w:t>
      </w:r>
      <w:r w:rsidRPr="003120F9">
        <w:rPr>
          <w:color w:val="auto"/>
          <w:sz w:val="22"/>
          <w:szCs w:val="20"/>
          <w:lang w:eastAsia="en-US"/>
        </w:rPr>
        <w:t xml:space="preserve"> An establishment that has an intervention rating score of not more than ten points under each of the following </w:t>
      </w:r>
      <w:r w:rsidR="00CA1DEC">
        <w:rPr>
          <w:color w:val="auto"/>
          <w:sz w:val="22"/>
          <w:szCs w:val="20"/>
          <w:lang w:eastAsia="en-US"/>
        </w:rPr>
        <w:t xml:space="preserve">compliance based criteria set out in the </w:t>
      </w:r>
      <w:proofErr w:type="spellStart"/>
      <w:r w:rsidR="00CA1DEC">
        <w:rPr>
          <w:color w:val="auto"/>
          <w:sz w:val="22"/>
          <w:szCs w:val="20"/>
          <w:lang w:eastAsia="en-US"/>
        </w:rPr>
        <w:t>FLCoP</w:t>
      </w:r>
      <w:proofErr w:type="spellEnd"/>
      <w:r w:rsidR="00CA1DEC">
        <w:rPr>
          <w:color w:val="auto"/>
          <w:sz w:val="22"/>
          <w:szCs w:val="20"/>
          <w:lang w:eastAsia="en-US"/>
        </w:rPr>
        <w:t>:-</w:t>
      </w:r>
    </w:p>
    <w:p w14:paraId="03A28D0E" w14:textId="77777777" w:rsidR="00CA1DEC" w:rsidRDefault="00684D99" w:rsidP="00CA1DEC">
      <w:pPr>
        <w:pStyle w:val="Default"/>
        <w:numPr>
          <w:ilvl w:val="0"/>
          <w:numId w:val="30"/>
        </w:numPr>
        <w:jc w:val="both"/>
        <w:rPr>
          <w:color w:val="auto"/>
          <w:sz w:val="22"/>
          <w:szCs w:val="20"/>
          <w:lang w:eastAsia="en-US"/>
        </w:rPr>
      </w:pPr>
      <w:r w:rsidRPr="003120F9">
        <w:rPr>
          <w:color w:val="auto"/>
          <w:sz w:val="22"/>
          <w:szCs w:val="20"/>
          <w:lang w:eastAsia="en-US"/>
        </w:rPr>
        <w:t xml:space="preserve">Level of (Current) Compliance - Hygiene and </w:t>
      </w:r>
    </w:p>
    <w:p w14:paraId="4DA67C11" w14:textId="77777777" w:rsidR="00CA1DEC" w:rsidRDefault="00684D99" w:rsidP="00CA1DEC">
      <w:pPr>
        <w:pStyle w:val="Default"/>
        <w:numPr>
          <w:ilvl w:val="0"/>
          <w:numId w:val="30"/>
        </w:numPr>
        <w:jc w:val="both"/>
        <w:rPr>
          <w:color w:val="auto"/>
          <w:sz w:val="22"/>
          <w:szCs w:val="20"/>
          <w:lang w:eastAsia="en-US"/>
        </w:rPr>
      </w:pPr>
      <w:r w:rsidRPr="003120F9">
        <w:rPr>
          <w:color w:val="auto"/>
          <w:sz w:val="22"/>
          <w:szCs w:val="20"/>
          <w:lang w:eastAsia="en-US"/>
        </w:rPr>
        <w:t xml:space="preserve">Level of (Current) Compliance – Structure; and </w:t>
      </w:r>
    </w:p>
    <w:p w14:paraId="1E323372" w14:textId="77777777" w:rsidR="00CA1DEC" w:rsidRDefault="00684D99" w:rsidP="00CA1DEC">
      <w:pPr>
        <w:pStyle w:val="Default"/>
        <w:numPr>
          <w:ilvl w:val="0"/>
          <w:numId w:val="30"/>
        </w:numPr>
        <w:jc w:val="both"/>
        <w:rPr>
          <w:color w:val="auto"/>
          <w:sz w:val="22"/>
          <w:szCs w:val="20"/>
          <w:lang w:eastAsia="en-US"/>
        </w:rPr>
      </w:pPr>
      <w:r w:rsidRPr="003120F9">
        <w:rPr>
          <w:color w:val="auto"/>
          <w:sz w:val="22"/>
          <w:szCs w:val="20"/>
          <w:lang w:eastAsia="en-US"/>
        </w:rPr>
        <w:t xml:space="preserve">Confidence in Management. </w:t>
      </w:r>
    </w:p>
    <w:p w14:paraId="03B5C74E" w14:textId="7CA73AF5" w:rsidR="00684D99" w:rsidRPr="003120F9" w:rsidRDefault="00684D99" w:rsidP="00684D99">
      <w:pPr>
        <w:pStyle w:val="Default"/>
        <w:jc w:val="both"/>
        <w:rPr>
          <w:color w:val="auto"/>
          <w:sz w:val="22"/>
          <w:szCs w:val="20"/>
          <w:lang w:eastAsia="en-US"/>
        </w:rPr>
      </w:pPr>
      <w:r w:rsidRPr="003120F9">
        <w:rPr>
          <w:color w:val="auto"/>
          <w:sz w:val="22"/>
          <w:szCs w:val="20"/>
          <w:lang w:eastAsia="en-US"/>
        </w:rPr>
        <w:t xml:space="preserve">This equates to a food hygiene rating of 3 </w:t>
      </w:r>
      <w:r w:rsidR="00880CE4" w:rsidRPr="003120F9">
        <w:rPr>
          <w:color w:val="auto"/>
          <w:sz w:val="22"/>
          <w:szCs w:val="20"/>
          <w:lang w:eastAsia="en-US"/>
        </w:rPr>
        <w:t xml:space="preserve">“satisfactory” </w:t>
      </w:r>
      <w:r w:rsidR="00CA1DEC">
        <w:rPr>
          <w:color w:val="auto"/>
          <w:sz w:val="22"/>
          <w:szCs w:val="20"/>
          <w:lang w:eastAsia="en-US"/>
        </w:rPr>
        <w:t xml:space="preserve">or higher </w:t>
      </w:r>
      <w:r w:rsidR="00880CE4" w:rsidRPr="003120F9">
        <w:rPr>
          <w:color w:val="auto"/>
          <w:sz w:val="22"/>
          <w:szCs w:val="20"/>
          <w:lang w:eastAsia="en-US"/>
        </w:rPr>
        <w:t>under the Food Standards Agency’s Food Hygiene Rating Scheme.</w:t>
      </w:r>
    </w:p>
    <w:p w14:paraId="6FABA2F8" w14:textId="77777777" w:rsidR="00C43109" w:rsidRDefault="00C43109" w:rsidP="00684D99">
      <w:pPr>
        <w:pStyle w:val="Default"/>
        <w:jc w:val="both"/>
        <w:rPr>
          <w:sz w:val="23"/>
          <w:szCs w:val="23"/>
        </w:rPr>
      </w:pPr>
    </w:p>
    <w:p w14:paraId="7170A59F" w14:textId="0ABDB0EE" w:rsidR="00382604" w:rsidRDefault="00880CE4" w:rsidP="00EE503A">
      <w:pPr>
        <w:spacing w:after="120"/>
        <w:jc w:val="both"/>
        <w:rPr>
          <w:rFonts w:cs="Arial"/>
          <w:b/>
          <w:color w:val="000000"/>
          <w:u w:val="single"/>
          <w:lang w:val="en-US"/>
        </w:rPr>
      </w:pPr>
      <w:r w:rsidRPr="00C43109">
        <w:rPr>
          <w:rFonts w:cs="Arial"/>
          <w:color w:val="000000"/>
          <w:u w:val="single"/>
          <w:lang w:val="en-US"/>
        </w:rPr>
        <w:t>Self-Assessment Questio</w:t>
      </w:r>
      <w:r w:rsidR="00EC7A86" w:rsidRPr="00C43109">
        <w:rPr>
          <w:rFonts w:cs="Arial"/>
          <w:color w:val="000000"/>
          <w:u w:val="single"/>
          <w:lang w:val="en-US"/>
        </w:rPr>
        <w:t>n</w:t>
      </w:r>
      <w:r w:rsidRPr="00C43109">
        <w:rPr>
          <w:rFonts w:cs="Arial"/>
          <w:color w:val="000000"/>
          <w:u w:val="single"/>
          <w:lang w:val="en-US"/>
        </w:rPr>
        <w:t>naires</w:t>
      </w:r>
      <w:r w:rsidRPr="00C43109">
        <w:rPr>
          <w:rFonts w:cs="Arial"/>
          <w:color w:val="000000"/>
          <w:lang w:val="en-US"/>
        </w:rPr>
        <w:t>: enable officers to determine whether or not a</w:t>
      </w:r>
      <w:r w:rsidRPr="00880CE4">
        <w:rPr>
          <w:rFonts w:cs="Arial"/>
          <w:color w:val="000000"/>
          <w:lang w:val="en-US"/>
        </w:rPr>
        <w:t xml:space="preserve"> business has changed significantly </w:t>
      </w:r>
      <w:r>
        <w:rPr>
          <w:rFonts w:cs="Arial"/>
          <w:color w:val="000000"/>
          <w:lang w:val="en-US"/>
        </w:rPr>
        <w:t xml:space="preserve">since the last intervention and decide whether or not an inspection is required. Respondents are also asked to identify how they manage </w:t>
      </w:r>
      <w:r>
        <w:rPr>
          <w:rFonts w:cs="Arial"/>
          <w:color w:val="000000"/>
          <w:lang w:val="en-US"/>
        </w:rPr>
        <w:lastRenderedPageBreak/>
        <w:t>key food safety hazards in their business and vague or inadequate responses may also trigger an inspection. In the past</w:t>
      </w:r>
      <w:r w:rsidR="00EE503A">
        <w:rPr>
          <w:rFonts w:cs="Arial"/>
          <w:color w:val="000000"/>
          <w:lang w:val="en-US"/>
        </w:rPr>
        <w:t>,</w:t>
      </w:r>
      <w:r>
        <w:rPr>
          <w:rFonts w:cs="Arial"/>
          <w:color w:val="000000"/>
          <w:lang w:val="en-US"/>
        </w:rPr>
        <w:t xml:space="preserve"> the response rate has been around 50-60%. Businesses that do not respond need to be followed up by telephone or by making a visit</w:t>
      </w:r>
      <w:r w:rsidR="004962E2">
        <w:rPr>
          <w:rFonts w:cs="Arial"/>
          <w:color w:val="000000"/>
          <w:lang w:val="en-US"/>
        </w:rPr>
        <w:t xml:space="preserve"> (which may comprise a partial inspection or “spot check” of key hazards</w:t>
      </w:r>
      <w:r w:rsidR="00CF1115">
        <w:rPr>
          <w:rFonts w:cs="Arial"/>
          <w:color w:val="000000"/>
          <w:lang w:val="en-US"/>
        </w:rPr>
        <w:t>)</w:t>
      </w:r>
      <w:r>
        <w:rPr>
          <w:rFonts w:cs="Arial"/>
          <w:color w:val="000000"/>
          <w:lang w:val="en-US"/>
        </w:rPr>
        <w:t>.</w:t>
      </w:r>
    </w:p>
    <w:p w14:paraId="098ECA36" w14:textId="76C88874" w:rsidR="005C2465" w:rsidRPr="005C2465" w:rsidRDefault="00F81984" w:rsidP="002B68E7">
      <w:pPr>
        <w:spacing w:after="120"/>
        <w:jc w:val="both"/>
        <w:rPr>
          <w:rFonts w:cs="Arial"/>
          <w:b/>
          <w:color w:val="000000"/>
          <w:u w:val="single"/>
          <w:lang w:val="en-US"/>
        </w:rPr>
      </w:pPr>
      <w:r>
        <w:rPr>
          <w:rFonts w:cs="Arial"/>
          <w:b/>
          <w:color w:val="000000"/>
          <w:u w:val="single"/>
          <w:lang w:val="en-US"/>
        </w:rPr>
        <w:t xml:space="preserve">Table </w:t>
      </w:r>
      <w:r w:rsidR="00382604">
        <w:rPr>
          <w:rFonts w:cs="Arial"/>
          <w:b/>
          <w:color w:val="000000"/>
          <w:u w:val="single"/>
          <w:lang w:val="en-US"/>
        </w:rPr>
        <w:t>6</w:t>
      </w:r>
      <w:r>
        <w:rPr>
          <w:rFonts w:cs="Arial"/>
          <w:b/>
          <w:color w:val="000000"/>
          <w:u w:val="single"/>
          <w:lang w:val="en-US"/>
        </w:rPr>
        <w:t>: Intervention</w:t>
      </w:r>
      <w:r w:rsidR="002B68E7">
        <w:rPr>
          <w:rFonts w:cs="Arial"/>
          <w:b/>
          <w:color w:val="000000"/>
          <w:u w:val="single"/>
          <w:lang w:val="en-US"/>
        </w:rPr>
        <w:t xml:space="preserve"> Plan for </w:t>
      </w:r>
      <w:r w:rsidR="00485919">
        <w:rPr>
          <w:rFonts w:cs="Arial"/>
          <w:b/>
          <w:color w:val="000000"/>
          <w:u w:val="single"/>
          <w:lang w:val="en-US"/>
        </w:rPr>
        <w:t>20</w:t>
      </w:r>
      <w:r w:rsidR="00EF3B6E">
        <w:rPr>
          <w:rFonts w:cs="Arial"/>
          <w:b/>
          <w:color w:val="000000"/>
          <w:u w:val="single"/>
          <w:lang w:val="en-US"/>
        </w:rPr>
        <w:t>2</w:t>
      </w:r>
      <w:r w:rsidR="00966B0D">
        <w:rPr>
          <w:rFonts w:cs="Arial"/>
          <w:b/>
          <w:color w:val="000000"/>
          <w:u w:val="single"/>
          <w:lang w:val="en-US"/>
        </w:rPr>
        <w:t>4</w:t>
      </w:r>
      <w:r w:rsidR="002D268D">
        <w:rPr>
          <w:rFonts w:cs="Arial"/>
          <w:b/>
          <w:color w:val="000000"/>
          <w:u w:val="single"/>
          <w:lang w:val="en-US"/>
        </w:rPr>
        <w:t>/2</w:t>
      </w:r>
      <w:r w:rsidR="00966B0D">
        <w:rPr>
          <w:rFonts w:cs="Arial"/>
          <w:b/>
          <w:color w:val="000000"/>
          <w:u w:val="single"/>
          <w:lang w:val="en-US"/>
        </w:rPr>
        <w:t>5</w:t>
      </w:r>
      <w:r w:rsidR="005C2465" w:rsidRPr="005C2465">
        <w:rPr>
          <w:rFonts w:cs="Arial"/>
          <w:b/>
          <w:color w:val="000000"/>
          <w:u w:val="single"/>
          <w:lang w:val="en-US"/>
        </w:rPr>
        <w:t>.</w:t>
      </w:r>
    </w:p>
    <w:p w14:paraId="45F0406D" w14:textId="77777777" w:rsidR="005C2465" w:rsidRDefault="005C2465" w:rsidP="005C2465">
      <w:pPr>
        <w:spacing w:after="120"/>
        <w:jc w:val="both"/>
        <w:rPr>
          <w:rFonts w:cs="Arial"/>
          <w:color w:val="000000"/>
          <w:lang w:val="en-US"/>
        </w:rPr>
      </w:pPr>
    </w:p>
    <w:tbl>
      <w:tblPr>
        <w:tblW w:w="8364" w:type="dxa"/>
        <w:tblInd w:w="108" w:type="dxa"/>
        <w:tblLayout w:type="fixed"/>
        <w:tblLook w:val="0000" w:firstRow="0" w:lastRow="0" w:firstColumn="0" w:lastColumn="0" w:noHBand="0" w:noVBand="0"/>
      </w:tblPr>
      <w:tblGrid>
        <w:gridCol w:w="3402"/>
        <w:gridCol w:w="992"/>
        <w:gridCol w:w="992"/>
        <w:gridCol w:w="993"/>
        <w:gridCol w:w="1985"/>
      </w:tblGrid>
      <w:tr w:rsidR="00222027" w:rsidRPr="00222027" w14:paraId="2CA3D84C" w14:textId="77777777" w:rsidTr="00624CE9">
        <w:trPr>
          <w:cantSplit/>
          <w:trHeight w:val="1817"/>
        </w:trPr>
        <w:tc>
          <w:tcPr>
            <w:tcW w:w="3402" w:type="dxa"/>
            <w:tcBorders>
              <w:top w:val="single" w:sz="6" w:space="0" w:color="auto"/>
              <w:left w:val="single" w:sz="6" w:space="0" w:color="auto"/>
              <w:bottom w:val="single" w:sz="6" w:space="0" w:color="auto"/>
              <w:right w:val="single" w:sz="6" w:space="0" w:color="auto"/>
            </w:tcBorders>
            <w:textDirection w:val="btLr"/>
            <w:vAlign w:val="center"/>
          </w:tcPr>
          <w:p w14:paraId="2CE46207" w14:textId="77777777" w:rsidR="00222027" w:rsidRPr="00222027" w:rsidRDefault="00222027" w:rsidP="00624CE9">
            <w:pPr>
              <w:spacing w:after="120"/>
              <w:ind w:left="113" w:right="113"/>
              <w:jc w:val="center"/>
              <w:rPr>
                <w:rFonts w:cs="Arial"/>
                <w:b/>
                <w:sz w:val="18"/>
                <w:szCs w:val="18"/>
              </w:rPr>
            </w:pPr>
            <w:r w:rsidRPr="00222027">
              <w:rPr>
                <w:rFonts w:cs="Arial"/>
                <w:b/>
                <w:sz w:val="18"/>
                <w:szCs w:val="18"/>
              </w:rPr>
              <w:t>Intervention Risk Category</w:t>
            </w:r>
            <w:r w:rsidR="00320C57">
              <w:rPr>
                <w:rFonts w:cs="Arial"/>
                <w:b/>
                <w:sz w:val="18"/>
                <w:szCs w:val="18"/>
              </w:rPr>
              <w:t xml:space="preserve"> &amp; min’ intervention frequency</w:t>
            </w:r>
          </w:p>
          <w:p w14:paraId="50916482" w14:textId="77777777" w:rsidR="00222027" w:rsidRPr="00222027" w:rsidRDefault="00222027" w:rsidP="00624CE9">
            <w:pPr>
              <w:spacing w:after="120"/>
              <w:ind w:left="113" w:right="113"/>
              <w:jc w:val="center"/>
              <w:rPr>
                <w:rFonts w:cs="Arial"/>
                <w:b/>
                <w:i/>
                <w:sz w:val="18"/>
                <w:szCs w:val="18"/>
              </w:rPr>
            </w:pPr>
            <w:r w:rsidRPr="00222027">
              <w:rPr>
                <w:rFonts w:cs="Arial"/>
                <w:b/>
                <w:i/>
                <w:sz w:val="18"/>
                <w:szCs w:val="18"/>
              </w:rPr>
              <w:t xml:space="preserve">(examples of types of premises) </w:t>
            </w:r>
          </w:p>
        </w:tc>
        <w:tc>
          <w:tcPr>
            <w:tcW w:w="992" w:type="dxa"/>
            <w:tcBorders>
              <w:top w:val="single" w:sz="6" w:space="0" w:color="auto"/>
              <w:left w:val="single" w:sz="6" w:space="0" w:color="auto"/>
              <w:bottom w:val="single" w:sz="6" w:space="0" w:color="auto"/>
              <w:right w:val="single" w:sz="6" w:space="0" w:color="auto"/>
            </w:tcBorders>
            <w:textDirection w:val="btLr"/>
            <w:vAlign w:val="center"/>
          </w:tcPr>
          <w:p w14:paraId="74C9B161" w14:textId="0B38C26C" w:rsidR="00222027" w:rsidRPr="00222027" w:rsidRDefault="00222027" w:rsidP="002D268D">
            <w:pPr>
              <w:spacing w:after="120"/>
              <w:ind w:left="113" w:right="113"/>
              <w:jc w:val="center"/>
              <w:rPr>
                <w:rFonts w:cs="Arial"/>
                <w:b/>
                <w:sz w:val="18"/>
                <w:szCs w:val="18"/>
              </w:rPr>
            </w:pPr>
            <w:r w:rsidRPr="00222027">
              <w:rPr>
                <w:rFonts w:cs="Arial"/>
                <w:b/>
                <w:sz w:val="18"/>
                <w:szCs w:val="18"/>
              </w:rPr>
              <w:t>Number of Interventions due in 20</w:t>
            </w:r>
            <w:r w:rsidR="009C61EB">
              <w:rPr>
                <w:rFonts w:cs="Arial"/>
                <w:b/>
                <w:sz w:val="18"/>
                <w:szCs w:val="18"/>
              </w:rPr>
              <w:t>2</w:t>
            </w:r>
            <w:r w:rsidR="00B33BCD">
              <w:rPr>
                <w:rFonts w:cs="Arial"/>
                <w:b/>
                <w:sz w:val="18"/>
                <w:szCs w:val="18"/>
              </w:rPr>
              <w:t>4</w:t>
            </w:r>
            <w:r w:rsidR="009C61EB">
              <w:rPr>
                <w:rFonts w:cs="Arial"/>
                <w:b/>
                <w:sz w:val="18"/>
                <w:szCs w:val="18"/>
              </w:rPr>
              <w:t>/2</w:t>
            </w:r>
            <w:r w:rsidR="00B33BCD">
              <w:rPr>
                <w:rFonts w:cs="Arial"/>
                <w:b/>
                <w:sz w:val="18"/>
                <w:szCs w:val="18"/>
              </w:rPr>
              <w:t>5</w:t>
            </w:r>
          </w:p>
        </w:tc>
        <w:tc>
          <w:tcPr>
            <w:tcW w:w="992" w:type="dxa"/>
            <w:tcBorders>
              <w:top w:val="single" w:sz="6" w:space="0" w:color="auto"/>
              <w:left w:val="single" w:sz="6" w:space="0" w:color="auto"/>
              <w:bottom w:val="single" w:sz="6" w:space="0" w:color="auto"/>
              <w:right w:val="single" w:sz="6" w:space="0" w:color="auto"/>
            </w:tcBorders>
            <w:textDirection w:val="btLr"/>
            <w:vAlign w:val="center"/>
          </w:tcPr>
          <w:p w14:paraId="78A6D47D" w14:textId="77777777" w:rsidR="00222027" w:rsidRPr="00222027" w:rsidRDefault="00222027" w:rsidP="00624CE9">
            <w:pPr>
              <w:spacing w:after="120"/>
              <w:ind w:left="113" w:right="113"/>
              <w:jc w:val="center"/>
              <w:rPr>
                <w:rFonts w:cs="Arial"/>
                <w:b/>
                <w:sz w:val="18"/>
                <w:szCs w:val="18"/>
              </w:rPr>
            </w:pPr>
            <w:r w:rsidRPr="00222027">
              <w:rPr>
                <w:rFonts w:cs="Arial"/>
                <w:b/>
                <w:sz w:val="18"/>
                <w:szCs w:val="18"/>
              </w:rPr>
              <w:t>Over</w:t>
            </w:r>
            <w:r w:rsidR="00007EB4">
              <w:rPr>
                <w:rFonts w:cs="Arial"/>
                <w:b/>
                <w:sz w:val="18"/>
                <w:szCs w:val="18"/>
              </w:rPr>
              <w:t>-</w:t>
            </w:r>
            <w:r w:rsidRPr="00222027">
              <w:rPr>
                <w:rFonts w:cs="Arial"/>
                <w:b/>
                <w:sz w:val="18"/>
                <w:szCs w:val="18"/>
              </w:rPr>
              <w:t xml:space="preserve">due interventions </w:t>
            </w:r>
            <w:r w:rsidR="001827B8">
              <w:rPr>
                <w:rFonts w:cs="Arial"/>
                <w:b/>
                <w:sz w:val="18"/>
                <w:szCs w:val="18"/>
              </w:rPr>
              <w:t>c/</w:t>
            </w:r>
            <w:proofErr w:type="spellStart"/>
            <w:r w:rsidR="001827B8">
              <w:rPr>
                <w:rFonts w:cs="Arial"/>
                <w:b/>
                <w:sz w:val="18"/>
                <w:szCs w:val="18"/>
              </w:rPr>
              <w:t>fwd</w:t>
            </w:r>
            <w:proofErr w:type="spellEnd"/>
            <w:r w:rsidR="001827B8">
              <w:rPr>
                <w:rFonts w:cs="Arial"/>
                <w:b/>
                <w:sz w:val="18"/>
                <w:szCs w:val="18"/>
              </w:rPr>
              <w:t xml:space="preserve"> </w:t>
            </w:r>
            <w:r w:rsidRPr="00222027">
              <w:rPr>
                <w:rFonts w:cs="Arial"/>
                <w:b/>
                <w:sz w:val="18"/>
                <w:szCs w:val="18"/>
              </w:rPr>
              <w:t>from previous years</w:t>
            </w:r>
          </w:p>
        </w:tc>
        <w:tc>
          <w:tcPr>
            <w:tcW w:w="993" w:type="dxa"/>
            <w:tcBorders>
              <w:top w:val="single" w:sz="6" w:space="0" w:color="auto"/>
              <w:left w:val="single" w:sz="6" w:space="0" w:color="auto"/>
              <w:bottom w:val="single" w:sz="6" w:space="0" w:color="auto"/>
              <w:right w:val="single" w:sz="6" w:space="0" w:color="auto"/>
            </w:tcBorders>
            <w:textDirection w:val="btLr"/>
            <w:vAlign w:val="center"/>
          </w:tcPr>
          <w:p w14:paraId="3332C229" w14:textId="0F21239E" w:rsidR="00222027" w:rsidRPr="00222027" w:rsidRDefault="00320C57" w:rsidP="002D268D">
            <w:pPr>
              <w:spacing w:after="120"/>
              <w:ind w:left="113" w:right="113"/>
              <w:jc w:val="center"/>
              <w:rPr>
                <w:rFonts w:cs="Arial"/>
                <w:b/>
                <w:sz w:val="18"/>
                <w:szCs w:val="18"/>
              </w:rPr>
            </w:pPr>
            <w:r>
              <w:rPr>
                <w:rFonts w:cs="Arial"/>
                <w:b/>
                <w:sz w:val="18"/>
                <w:szCs w:val="18"/>
              </w:rPr>
              <w:t xml:space="preserve">Total </w:t>
            </w:r>
            <w:r w:rsidRPr="00222027">
              <w:rPr>
                <w:rFonts w:cs="Arial"/>
                <w:b/>
                <w:sz w:val="18"/>
                <w:szCs w:val="18"/>
              </w:rPr>
              <w:t>Number of Interventions due in 20</w:t>
            </w:r>
            <w:r w:rsidR="009C61EB">
              <w:rPr>
                <w:rFonts w:cs="Arial"/>
                <w:b/>
                <w:sz w:val="18"/>
                <w:szCs w:val="18"/>
              </w:rPr>
              <w:t>2</w:t>
            </w:r>
            <w:r w:rsidR="00B33BCD">
              <w:rPr>
                <w:rFonts w:cs="Arial"/>
                <w:b/>
                <w:sz w:val="18"/>
                <w:szCs w:val="18"/>
              </w:rPr>
              <w:t>4</w:t>
            </w:r>
            <w:r w:rsidR="009C61EB">
              <w:rPr>
                <w:rFonts w:cs="Arial"/>
                <w:b/>
                <w:sz w:val="18"/>
                <w:szCs w:val="18"/>
              </w:rPr>
              <w:t>/2</w:t>
            </w:r>
            <w:r w:rsidR="00B33BCD">
              <w:rPr>
                <w:rFonts w:cs="Arial"/>
                <w:b/>
                <w:sz w:val="18"/>
                <w:szCs w:val="18"/>
              </w:rPr>
              <w:t>5</w:t>
            </w:r>
          </w:p>
        </w:tc>
        <w:tc>
          <w:tcPr>
            <w:tcW w:w="1985" w:type="dxa"/>
            <w:tcBorders>
              <w:top w:val="single" w:sz="6" w:space="0" w:color="auto"/>
              <w:left w:val="single" w:sz="6" w:space="0" w:color="auto"/>
              <w:bottom w:val="single" w:sz="6" w:space="0" w:color="auto"/>
              <w:right w:val="single" w:sz="6" w:space="0" w:color="auto"/>
            </w:tcBorders>
            <w:textDirection w:val="btLr"/>
            <w:vAlign w:val="center"/>
          </w:tcPr>
          <w:p w14:paraId="3D4F7763" w14:textId="77777777" w:rsidR="00222027" w:rsidRPr="00222027" w:rsidRDefault="00222027" w:rsidP="00500EE2">
            <w:pPr>
              <w:spacing w:after="120"/>
              <w:ind w:left="113" w:right="113"/>
              <w:jc w:val="center"/>
              <w:rPr>
                <w:rFonts w:cs="Arial"/>
                <w:b/>
                <w:sz w:val="18"/>
                <w:szCs w:val="18"/>
              </w:rPr>
            </w:pPr>
            <w:r w:rsidRPr="00222027">
              <w:rPr>
                <w:rFonts w:cs="Arial"/>
                <w:b/>
                <w:sz w:val="18"/>
                <w:szCs w:val="18"/>
              </w:rPr>
              <w:t xml:space="preserve">Type of interventions applicable </w:t>
            </w:r>
          </w:p>
        </w:tc>
      </w:tr>
      <w:tr w:rsidR="00222027" w14:paraId="1D8542D0" w14:textId="77777777" w:rsidTr="00624CE9">
        <w:trPr>
          <w:trHeight w:val="1404"/>
        </w:trPr>
        <w:tc>
          <w:tcPr>
            <w:tcW w:w="3402" w:type="dxa"/>
            <w:tcBorders>
              <w:top w:val="single" w:sz="6" w:space="0" w:color="auto"/>
              <w:left w:val="single" w:sz="6" w:space="0" w:color="auto"/>
              <w:right w:val="single" w:sz="6" w:space="0" w:color="auto"/>
            </w:tcBorders>
          </w:tcPr>
          <w:p w14:paraId="24ADB274" w14:textId="77777777" w:rsidR="00624CE9" w:rsidRDefault="00222027" w:rsidP="00624CE9">
            <w:pPr>
              <w:spacing w:after="120"/>
              <w:jc w:val="center"/>
              <w:rPr>
                <w:rFonts w:cs="Arial"/>
                <w:b/>
                <w:sz w:val="18"/>
                <w:szCs w:val="18"/>
              </w:rPr>
            </w:pPr>
            <w:r w:rsidRPr="00624CE9">
              <w:rPr>
                <w:rFonts w:cs="Arial"/>
                <w:b/>
                <w:sz w:val="18"/>
                <w:szCs w:val="18"/>
              </w:rPr>
              <w:t>A</w:t>
            </w:r>
            <w:r w:rsidR="00320C57">
              <w:rPr>
                <w:rFonts w:cs="Arial"/>
                <w:b/>
                <w:sz w:val="18"/>
                <w:szCs w:val="18"/>
              </w:rPr>
              <w:t xml:space="preserve"> (6 months)</w:t>
            </w:r>
          </w:p>
          <w:p w14:paraId="36A3D3A0" w14:textId="77777777" w:rsidR="00222027" w:rsidRPr="00624CE9" w:rsidRDefault="00222027" w:rsidP="00624CE9">
            <w:pPr>
              <w:spacing w:after="120"/>
              <w:jc w:val="center"/>
              <w:rPr>
                <w:rFonts w:cs="Arial"/>
                <w:i/>
                <w:sz w:val="18"/>
                <w:szCs w:val="18"/>
              </w:rPr>
            </w:pPr>
            <w:r w:rsidRPr="00624CE9">
              <w:rPr>
                <w:rFonts w:cs="Arial"/>
                <w:i/>
                <w:sz w:val="18"/>
                <w:szCs w:val="18"/>
              </w:rPr>
              <w:t>High risk premises such as restaurants, which have a very poor compliance record.</w:t>
            </w:r>
          </w:p>
          <w:p w14:paraId="45FA5F8A" w14:textId="7324C1DA" w:rsidR="00222027" w:rsidRPr="00624CE9" w:rsidRDefault="00966B0D" w:rsidP="00A11EB8">
            <w:pPr>
              <w:spacing w:after="120"/>
              <w:jc w:val="center"/>
              <w:rPr>
                <w:rFonts w:cs="Arial"/>
                <w:i/>
                <w:sz w:val="18"/>
                <w:szCs w:val="18"/>
              </w:rPr>
            </w:pPr>
            <w:r>
              <w:rPr>
                <w:rFonts w:cs="Arial"/>
                <w:i/>
                <w:sz w:val="18"/>
                <w:szCs w:val="18"/>
              </w:rPr>
              <w:t>5</w:t>
            </w:r>
            <w:r w:rsidR="00A74CCB">
              <w:rPr>
                <w:rFonts w:cs="Arial"/>
                <w:i/>
                <w:sz w:val="18"/>
                <w:szCs w:val="18"/>
              </w:rPr>
              <w:t xml:space="preserve"> </w:t>
            </w:r>
            <w:r w:rsidR="00222027" w:rsidRPr="00624CE9">
              <w:rPr>
                <w:rFonts w:cs="Arial"/>
                <w:i/>
                <w:sz w:val="18"/>
                <w:szCs w:val="18"/>
              </w:rPr>
              <w:t xml:space="preserve"> premises</w:t>
            </w:r>
          </w:p>
        </w:tc>
        <w:tc>
          <w:tcPr>
            <w:tcW w:w="992" w:type="dxa"/>
            <w:tcBorders>
              <w:top w:val="single" w:sz="6" w:space="0" w:color="auto"/>
              <w:left w:val="single" w:sz="6" w:space="0" w:color="auto"/>
              <w:right w:val="single" w:sz="6" w:space="0" w:color="auto"/>
            </w:tcBorders>
            <w:vAlign w:val="center"/>
          </w:tcPr>
          <w:p w14:paraId="313016BD" w14:textId="71505CB2" w:rsidR="00222027" w:rsidRPr="00624CE9" w:rsidRDefault="00B33BCD" w:rsidP="00EF352F">
            <w:pPr>
              <w:jc w:val="center"/>
              <w:rPr>
                <w:rFonts w:cs="Arial"/>
                <w:b/>
                <w:snapToGrid w:val="0"/>
                <w:color w:val="000000"/>
                <w:sz w:val="18"/>
                <w:szCs w:val="18"/>
              </w:rPr>
            </w:pPr>
            <w:r>
              <w:rPr>
                <w:rFonts w:cs="Arial"/>
                <w:b/>
                <w:snapToGrid w:val="0"/>
                <w:color w:val="000000"/>
                <w:sz w:val="18"/>
                <w:szCs w:val="18"/>
              </w:rPr>
              <w:t>10</w:t>
            </w:r>
          </w:p>
        </w:tc>
        <w:tc>
          <w:tcPr>
            <w:tcW w:w="992" w:type="dxa"/>
            <w:tcBorders>
              <w:top w:val="single" w:sz="6" w:space="0" w:color="auto"/>
              <w:left w:val="single" w:sz="6" w:space="0" w:color="auto"/>
              <w:right w:val="single" w:sz="6" w:space="0" w:color="auto"/>
            </w:tcBorders>
            <w:vAlign w:val="center"/>
          </w:tcPr>
          <w:p w14:paraId="1CE50FD4" w14:textId="2023C64D" w:rsidR="00222027" w:rsidRPr="00624CE9" w:rsidRDefault="00B33BCD" w:rsidP="00222027">
            <w:pPr>
              <w:jc w:val="center"/>
              <w:rPr>
                <w:rFonts w:cs="Arial"/>
                <w:b/>
                <w:snapToGrid w:val="0"/>
                <w:color w:val="000000"/>
                <w:sz w:val="18"/>
                <w:szCs w:val="18"/>
              </w:rPr>
            </w:pPr>
            <w:r>
              <w:rPr>
                <w:rFonts w:cs="Arial"/>
                <w:b/>
                <w:snapToGrid w:val="0"/>
                <w:color w:val="000000"/>
                <w:sz w:val="18"/>
                <w:szCs w:val="18"/>
              </w:rPr>
              <w:t>0</w:t>
            </w:r>
          </w:p>
        </w:tc>
        <w:tc>
          <w:tcPr>
            <w:tcW w:w="993" w:type="dxa"/>
            <w:tcBorders>
              <w:top w:val="single" w:sz="6" w:space="0" w:color="auto"/>
              <w:left w:val="single" w:sz="6" w:space="0" w:color="auto"/>
              <w:right w:val="single" w:sz="6" w:space="0" w:color="auto"/>
            </w:tcBorders>
            <w:vAlign w:val="center"/>
          </w:tcPr>
          <w:p w14:paraId="1A9CF037" w14:textId="49696924" w:rsidR="00222027" w:rsidRPr="00320C57" w:rsidRDefault="00966B0D" w:rsidP="00320C57">
            <w:pPr>
              <w:jc w:val="center"/>
              <w:rPr>
                <w:rFonts w:cs="Arial"/>
                <w:b/>
                <w:snapToGrid w:val="0"/>
                <w:color w:val="000000"/>
                <w:sz w:val="18"/>
                <w:szCs w:val="18"/>
              </w:rPr>
            </w:pPr>
            <w:r>
              <w:rPr>
                <w:rFonts w:cs="Arial"/>
                <w:b/>
                <w:snapToGrid w:val="0"/>
                <w:color w:val="000000"/>
                <w:sz w:val="18"/>
                <w:szCs w:val="18"/>
              </w:rPr>
              <w:t>10</w:t>
            </w:r>
          </w:p>
        </w:tc>
        <w:tc>
          <w:tcPr>
            <w:tcW w:w="1985" w:type="dxa"/>
            <w:tcBorders>
              <w:top w:val="single" w:sz="6" w:space="0" w:color="auto"/>
              <w:left w:val="single" w:sz="6" w:space="0" w:color="auto"/>
              <w:right w:val="single" w:sz="6" w:space="0" w:color="auto"/>
            </w:tcBorders>
          </w:tcPr>
          <w:p w14:paraId="11B82A4D" w14:textId="77777777" w:rsidR="00624CE9" w:rsidRDefault="00624CE9" w:rsidP="00EF352F">
            <w:pPr>
              <w:spacing w:after="120"/>
              <w:jc w:val="center"/>
              <w:rPr>
                <w:rFonts w:cs="Arial"/>
                <w:sz w:val="18"/>
                <w:szCs w:val="18"/>
              </w:rPr>
            </w:pPr>
          </w:p>
          <w:p w14:paraId="613B87EA" w14:textId="77777777" w:rsidR="00222027" w:rsidRPr="00624CE9" w:rsidRDefault="00222027" w:rsidP="00EF352F">
            <w:pPr>
              <w:spacing w:after="120"/>
              <w:jc w:val="center"/>
              <w:rPr>
                <w:rFonts w:cs="Arial"/>
                <w:sz w:val="18"/>
                <w:szCs w:val="18"/>
              </w:rPr>
            </w:pPr>
            <w:r w:rsidRPr="00624CE9">
              <w:rPr>
                <w:rFonts w:cs="Arial"/>
                <w:sz w:val="18"/>
                <w:szCs w:val="18"/>
              </w:rPr>
              <w:t>Inspection, partial inspection or audit</w:t>
            </w:r>
          </w:p>
          <w:p w14:paraId="43DA01D6" w14:textId="77777777" w:rsidR="00222027" w:rsidRPr="00624CE9" w:rsidRDefault="00222027" w:rsidP="00EF352F">
            <w:pPr>
              <w:spacing w:after="120"/>
              <w:jc w:val="center"/>
              <w:rPr>
                <w:rFonts w:cs="Arial"/>
                <w:sz w:val="18"/>
                <w:szCs w:val="18"/>
              </w:rPr>
            </w:pPr>
          </w:p>
        </w:tc>
      </w:tr>
      <w:tr w:rsidR="00222027" w14:paraId="2D55BCF9" w14:textId="77777777" w:rsidTr="00624CE9">
        <w:trPr>
          <w:trHeight w:val="1738"/>
        </w:trPr>
        <w:tc>
          <w:tcPr>
            <w:tcW w:w="3402" w:type="dxa"/>
            <w:tcBorders>
              <w:top w:val="single" w:sz="6" w:space="0" w:color="auto"/>
              <w:left w:val="single" w:sz="6" w:space="0" w:color="auto"/>
              <w:right w:val="single" w:sz="6" w:space="0" w:color="auto"/>
            </w:tcBorders>
          </w:tcPr>
          <w:p w14:paraId="1C60F7C3" w14:textId="77777777" w:rsidR="00222027" w:rsidRPr="00624CE9" w:rsidRDefault="00222027" w:rsidP="00EF352F">
            <w:pPr>
              <w:spacing w:after="120"/>
              <w:jc w:val="center"/>
              <w:rPr>
                <w:rFonts w:cs="Arial"/>
                <w:b/>
                <w:sz w:val="18"/>
                <w:szCs w:val="18"/>
              </w:rPr>
            </w:pPr>
            <w:r w:rsidRPr="00624CE9">
              <w:rPr>
                <w:rFonts w:cs="Arial"/>
                <w:b/>
                <w:sz w:val="18"/>
                <w:szCs w:val="18"/>
              </w:rPr>
              <w:t>B</w:t>
            </w:r>
            <w:r w:rsidR="00320C57">
              <w:rPr>
                <w:rFonts w:cs="Arial"/>
                <w:b/>
                <w:sz w:val="18"/>
                <w:szCs w:val="18"/>
              </w:rPr>
              <w:t xml:space="preserve"> (12 months)</w:t>
            </w:r>
          </w:p>
          <w:p w14:paraId="4F0DB148" w14:textId="77777777" w:rsidR="00222027" w:rsidRPr="00624CE9" w:rsidRDefault="00222027" w:rsidP="00EF352F">
            <w:pPr>
              <w:spacing w:after="120"/>
              <w:jc w:val="center"/>
              <w:rPr>
                <w:rFonts w:cs="Arial"/>
                <w:i/>
                <w:sz w:val="18"/>
                <w:szCs w:val="18"/>
              </w:rPr>
            </w:pPr>
            <w:r w:rsidRPr="00624CE9">
              <w:rPr>
                <w:rFonts w:cs="Arial"/>
                <w:i/>
                <w:sz w:val="18"/>
                <w:szCs w:val="18"/>
              </w:rPr>
              <w:t>Larger residential care homes and manufacturers of high risk foods. High risk premises with fair to poor compliance record.</w:t>
            </w:r>
          </w:p>
          <w:p w14:paraId="5B56EEE5" w14:textId="366D7FAE" w:rsidR="00222027" w:rsidRPr="00624CE9" w:rsidRDefault="00B33BCD" w:rsidP="00EF352F">
            <w:pPr>
              <w:spacing w:after="120"/>
              <w:jc w:val="center"/>
              <w:rPr>
                <w:rFonts w:cs="Arial"/>
                <w:i/>
                <w:sz w:val="18"/>
                <w:szCs w:val="18"/>
              </w:rPr>
            </w:pPr>
            <w:r>
              <w:rPr>
                <w:rFonts w:cs="Arial"/>
                <w:i/>
                <w:sz w:val="18"/>
                <w:szCs w:val="18"/>
              </w:rPr>
              <w:t>51</w:t>
            </w:r>
            <w:r w:rsidR="00320C57">
              <w:rPr>
                <w:rFonts w:cs="Arial"/>
                <w:i/>
                <w:sz w:val="18"/>
                <w:szCs w:val="18"/>
              </w:rPr>
              <w:t xml:space="preserve"> </w:t>
            </w:r>
            <w:r w:rsidR="00222027" w:rsidRPr="00624CE9">
              <w:rPr>
                <w:rFonts w:cs="Arial"/>
                <w:i/>
                <w:sz w:val="18"/>
                <w:szCs w:val="18"/>
              </w:rPr>
              <w:t>premises</w:t>
            </w:r>
          </w:p>
        </w:tc>
        <w:tc>
          <w:tcPr>
            <w:tcW w:w="992" w:type="dxa"/>
            <w:tcBorders>
              <w:top w:val="single" w:sz="6" w:space="0" w:color="auto"/>
              <w:left w:val="single" w:sz="6" w:space="0" w:color="auto"/>
              <w:right w:val="single" w:sz="6" w:space="0" w:color="auto"/>
            </w:tcBorders>
            <w:vAlign w:val="center"/>
          </w:tcPr>
          <w:p w14:paraId="3117BBEE" w14:textId="35B63A55" w:rsidR="00222027" w:rsidRPr="00624CE9" w:rsidRDefault="00FA6F54" w:rsidP="00EF352F">
            <w:pPr>
              <w:jc w:val="center"/>
              <w:rPr>
                <w:rFonts w:cs="Arial"/>
                <w:b/>
                <w:snapToGrid w:val="0"/>
                <w:color w:val="000000"/>
                <w:sz w:val="18"/>
                <w:szCs w:val="18"/>
              </w:rPr>
            </w:pPr>
            <w:r>
              <w:rPr>
                <w:rFonts w:cs="Arial"/>
                <w:b/>
                <w:snapToGrid w:val="0"/>
                <w:color w:val="000000"/>
                <w:sz w:val="18"/>
                <w:szCs w:val="18"/>
              </w:rPr>
              <w:t>5</w:t>
            </w:r>
            <w:r w:rsidR="00B33BCD">
              <w:rPr>
                <w:rFonts w:cs="Arial"/>
                <w:b/>
                <w:snapToGrid w:val="0"/>
                <w:color w:val="000000"/>
                <w:sz w:val="18"/>
                <w:szCs w:val="18"/>
              </w:rPr>
              <w:t>0</w:t>
            </w:r>
          </w:p>
        </w:tc>
        <w:tc>
          <w:tcPr>
            <w:tcW w:w="992" w:type="dxa"/>
            <w:tcBorders>
              <w:top w:val="single" w:sz="6" w:space="0" w:color="auto"/>
              <w:left w:val="single" w:sz="6" w:space="0" w:color="auto"/>
              <w:right w:val="single" w:sz="6" w:space="0" w:color="auto"/>
            </w:tcBorders>
            <w:vAlign w:val="center"/>
          </w:tcPr>
          <w:p w14:paraId="76917326" w14:textId="55917ABD" w:rsidR="00222027" w:rsidRPr="00624CE9" w:rsidRDefault="00B33BCD" w:rsidP="00222027">
            <w:pPr>
              <w:jc w:val="center"/>
              <w:rPr>
                <w:rFonts w:cs="Arial"/>
                <w:b/>
                <w:snapToGrid w:val="0"/>
                <w:color w:val="000000"/>
                <w:sz w:val="18"/>
                <w:szCs w:val="18"/>
              </w:rPr>
            </w:pPr>
            <w:r>
              <w:rPr>
                <w:rFonts w:cs="Arial"/>
                <w:b/>
                <w:snapToGrid w:val="0"/>
                <w:color w:val="000000"/>
                <w:sz w:val="18"/>
                <w:szCs w:val="18"/>
              </w:rPr>
              <w:t>1</w:t>
            </w:r>
          </w:p>
        </w:tc>
        <w:tc>
          <w:tcPr>
            <w:tcW w:w="993" w:type="dxa"/>
            <w:tcBorders>
              <w:top w:val="single" w:sz="6" w:space="0" w:color="auto"/>
              <w:left w:val="single" w:sz="6" w:space="0" w:color="auto"/>
              <w:right w:val="single" w:sz="6" w:space="0" w:color="auto"/>
            </w:tcBorders>
            <w:vAlign w:val="center"/>
          </w:tcPr>
          <w:p w14:paraId="44FB62E7" w14:textId="1139AA20" w:rsidR="00222027" w:rsidRPr="00320C57" w:rsidRDefault="00B33BCD" w:rsidP="00320C57">
            <w:pPr>
              <w:jc w:val="center"/>
              <w:rPr>
                <w:rFonts w:cs="Arial"/>
                <w:b/>
                <w:snapToGrid w:val="0"/>
                <w:color w:val="000000"/>
                <w:sz w:val="18"/>
                <w:szCs w:val="18"/>
              </w:rPr>
            </w:pPr>
            <w:r>
              <w:rPr>
                <w:rFonts w:cs="Arial"/>
                <w:b/>
                <w:snapToGrid w:val="0"/>
                <w:color w:val="000000"/>
                <w:sz w:val="18"/>
                <w:szCs w:val="18"/>
              </w:rPr>
              <w:t>51</w:t>
            </w:r>
          </w:p>
        </w:tc>
        <w:tc>
          <w:tcPr>
            <w:tcW w:w="1985" w:type="dxa"/>
            <w:tcBorders>
              <w:top w:val="single" w:sz="6" w:space="0" w:color="auto"/>
              <w:left w:val="single" w:sz="6" w:space="0" w:color="auto"/>
              <w:right w:val="single" w:sz="6" w:space="0" w:color="auto"/>
            </w:tcBorders>
            <w:shd w:val="clear" w:color="auto" w:fill="auto"/>
          </w:tcPr>
          <w:p w14:paraId="7B0E198C" w14:textId="77777777" w:rsidR="00624CE9" w:rsidRDefault="00624CE9" w:rsidP="00EF352F">
            <w:pPr>
              <w:spacing w:after="120"/>
              <w:jc w:val="center"/>
              <w:rPr>
                <w:rFonts w:cs="Arial"/>
                <w:sz w:val="18"/>
                <w:szCs w:val="18"/>
              </w:rPr>
            </w:pPr>
          </w:p>
          <w:p w14:paraId="66F703B2" w14:textId="77777777" w:rsidR="00222027" w:rsidRPr="00624CE9" w:rsidRDefault="00222027" w:rsidP="00EF352F">
            <w:pPr>
              <w:spacing w:after="120"/>
              <w:jc w:val="center"/>
              <w:rPr>
                <w:rFonts w:cs="Arial"/>
                <w:sz w:val="18"/>
                <w:szCs w:val="18"/>
              </w:rPr>
            </w:pPr>
            <w:r w:rsidRPr="00624CE9">
              <w:rPr>
                <w:rFonts w:cs="Arial"/>
                <w:sz w:val="18"/>
                <w:szCs w:val="18"/>
              </w:rPr>
              <w:t>Inspection, partial inspection or audit</w:t>
            </w:r>
          </w:p>
        </w:tc>
      </w:tr>
      <w:tr w:rsidR="00222027" w14:paraId="6396816C" w14:textId="77777777" w:rsidTr="00624CE9">
        <w:trPr>
          <w:trHeight w:val="849"/>
        </w:trPr>
        <w:tc>
          <w:tcPr>
            <w:tcW w:w="3402" w:type="dxa"/>
            <w:vMerge w:val="restart"/>
            <w:tcBorders>
              <w:top w:val="single" w:sz="6" w:space="0" w:color="auto"/>
              <w:left w:val="single" w:sz="6" w:space="0" w:color="auto"/>
              <w:right w:val="single" w:sz="6" w:space="0" w:color="auto"/>
            </w:tcBorders>
          </w:tcPr>
          <w:p w14:paraId="4D3F7938" w14:textId="77777777" w:rsidR="00222027" w:rsidRPr="00624CE9" w:rsidRDefault="00222027" w:rsidP="00EF352F">
            <w:pPr>
              <w:spacing w:after="120"/>
              <w:jc w:val="center"/>
              <w:rPr>
                <w:rFonts w:cs="Arial"/>
                <w:b/>
                <w:sz w:val="18"/>
                <w:szCs w:val="18"/>
              </w:rPr>
            </w:pPr>
            <w:r w:rsidRPr="00624CE9">
              <w:rPr>
                <w:rFonts w:cs="Arial"/>
                <w:b/>
                <w:sz w:val="18"/>
                <w:szCs w:val="18"/>
              </w:rPr>
              <w:t>C</w:t>
            </w:r>
            <w:r w:rsidR="00320C57">
              <w:rPr>
                <w:rFonts w:cs="Arial"/>
                <w:b/>
                <w:sz w:val="18"/>
                <w:szCs w:val="18"/>
              </w:rPr>
              <w:t xml:space="preserve"> (18 months)</w:t>
            </w:r>
          </w:p>
          <w:p w14:paraId="171A2E3E" w14:textId="77777777" w:rsidR="00222027" w:rsidRPr="00624CE9" w:rsidRDefault="00222027" w:rsidP="00EF352F">
            <w:pPr>
              <w:spacing w:after="120"/>
              <w:jc w:val="center"/>
              <w:rPr>
                <w:rFonts w:cs="Arial"/>
                <w:i/>
                <w:sz w:val="18"/>
                <w:szCs w:val="18"/>
              </w:rPr>
            </w:pPr>
            <w:r w:rsidRPr="00624CE9">
              <w:rPr>
                <w:rFonts w:cs="Arial"/>
                <w:i/>
                <w:sz w:val="18"/>
                <w:szCs w:val="18"/>
              </w:rPr>
              <w:t>High risk premises with good to fair compliance record (public houses, schools or restaurant etc).</w:t>
            </w:r>
          </w:p>
          <w:p w14:paraId="626CAC48" w14:textId="78E3D162" w:rsidR="00222027" w:rsidRPr="00624CE9" w:rsidRDefault="00B33BCD" w:rsidP="00EF352F">
            <w:pPr>
              <w:spacing w:after="120"/>
              <w:jc w:val="center"/>
              <w:rPr>
                <w:rFonts w:cs="Arial"/>
                <w:i/>
                <w:sz w:val="18"/>
                <w:szCs w:val="18"/>
              </w:rPr>
            </w:pPr>
            <w:r>
              <w:rPr>
                <w:rFonts w:cs="Arial"/>
                <w:i/>
                <w:sz w:val="18"/>
                <w:szCs w:val="18"/>
              </w:rPr>
              <w:t>209</w:t>
            </w:r>
            <w:r w:rsidR="003E2906">
              <w:rPr>
                <w:rFonts w:cs="Arial"/>
                <w:i/>
                <w:sz w:val="18"/>
                <w:szCs w:val="18"/>
              </w:rPr>
              <w:t xml:space="preserve"> </w:t>
            </w:r>
            <w:r w:rsidR="00222027" w:rsidRPr="00624CE9">
              <w:rPr>
                <w:rFonts w:cs="Arial"/>
                <w:i/>
                <w:sz w:val="18"/>
                <w:szCs w:val="18"/>
              </w:rPr>
              <w:t>premises</w:t>
            </w:r>
          </w:p>
        </w:tc>
        <w:tc>
          <w:tcPr>
            <w:tcW w:w="992" w:type="dxa"/>
            <w:vMerge w:val="restart"/>
            <w:tcBorders>
              <w:top w:val="single" w:sz="6" w:space="0" w:color="auto"/>
              <w:left w:val="single" w:sz="6" w:space="0" w:color="auto"/>
              <w:right w:val="single" w:sz="6" w:space="0" w:color="auto"/>
            </w:tcBorders>
            <w:vAlign w:val="center"/>
          </w:tcPr>
          <w:p w14:paraId="7E1A22FD" w14:textId="4BFA2E8B" w:rsidR="00222027" w:rsidRPr="00624CE9" w:rsidRDefault="00FA6F54" w:rsidP="002D268D">
            <w:pPr>
              <w:jc w:val="center"/>
              <w:rPr>
                <w:rFonts w:cs="Arial"/>
                <w:b/>
                <w:bCs/>
                <w:snapToGrid w:val="0"/>
                <w:color w:val="000000"/>
                <w:sz w:val="18"/>
                <w:szCs w:val="18"/>
              </w:rPr>
            </w:pPr>
            <w:r>
              <w:rPr>
                <w:rFonts w:cs="Arial"/>
                <w:b/>
                <w:bCs/>
                <w:snapToGrid w:val="0"/>
                <w:color w:val="000000"/>
                <w:sz w:val="18"/>
                <w:szCs w:val="18"/>
              </w:rPr>
              <w:t>1</w:t>
            </w:r>
            <w:r w:rsidR="00B33BCD">
              <w:rPr>
                <w:rFonts w:cs="Arial"/>
                <w:b/>
                <w:bCs/>
                <w:snapToGrid w:val="0"/>
                <w:color w:val="000000"/>
                <w:sz w:val="18"/>
                <w:szCs w:val="18"/>
              </w:rPr>
              <w:t>12</w:t>
            </w:r>
          </w:p>
        </w:tc>
        <w:tc>
          <w:tcPr>
            <w:tcW w:w="992" w:type="dxa"/>
            <w:vMerge w:val="restart"/>
            <w:tcBorders>
              <w:top w:val="single" w:sz="6" w:space="0" w:color="auto"/>
              <w:left w:val="single" w:sz="6" w:space="0" w:color="auto"/>
              <w:right w:val="single" w:sz="6" w:space="0" w:color="auto"/>
            </w:tcBorders>
            <w:vAlign w:val="center"/>
          </w:tcPr>
          <w:p w14:paraId="4BBD4623" w14:textId="4DE7AACA" w:rsidR="00222027" w:rsidRPr="00624CE9" w:rsidRDefault="00B33BCD" w:rsidP="00222027">
            <w:pPr>
              <w:jc w:val="center"/>
              <w:rPr>
                <w:rFonts w:cs="Arial"/>
                <w:b/>
                <w:snapToGrid w:val="0"/>
                <w:color w:val="000000"/>
                <w:sz w:val="18"/>
                <w:szCs w:val="18"/>
              </w:rPr>
            </w:pPr>
            <w:r>
              <w:rPr>
                <w:rFonts w:cs="Arial"/>
                <w:b/>
                <w:snapToGrid w:val="0"/>
                <w:color w:val="000000"/>
                <w:sz w:val="18"/>
                <w:szCs w:val="18"/>
              </w:rPr>
              <w:t>19</w:t>
            </w:r>
          </w:p>
        </w:tc>
        <w:tc>
          <w:tcPr>
            <w:tcW w:w="993" w:type="dxa"/>
            <w:vMerge w:val="restart"/>
            <w:tcBorders>
              <w:top w:val="single" w:sz="6" w:space="0" w:color="auto"/>
              <w:left w:val="single" w:sz="6" w:space="0" w:color="auto"/>
              <w:right w:val="single" w:sz="6" w:space="0" w:color="auto"/>
            </w:tcBorders>
            <w:vAlign w:val="center"/>
          </w:tcPr>
          <w:p w14:paraId="37387ADE" w14:textId="0CF6F402" w:rsidR="00222027" w:rsidRPr="00320C57" w:rsidRDefault="00B33BCD" w:rsidP="002D268D">
            <w:pPr>
              <w:jc w:val="center"/>
              <w:rPr>
                <w:rFonts w:cs="Arial"/>
                <w:b/>
                <w:snapToGrid w:val="0"/>
                <w:color w:val="000000"/>
                <w:sz w:val="18"/>
                <w:szCs w:val="18"/>
              </w:rPr>
            </w:pPr>
            <w:r>
              <w:rPr>
                <w:rFonts w:cs="Arial"/>
                <w:b/>
                <w:snapToGrid w:val="0"/>
                <w:color w:val="000000"/>
                <w:sz w:val="18"/>
                <w:szCs w:val="18"/>
              </w:rPr>
              <w:t>131</w:t>
            </w:r>
          </w:p>
        </w:tc>
        <w:tc>
          <w:tcPr>
            <w:tcW w:w="1985" w:type="dxa"/>
            <w:tcBorders>
              <w:top w:val="single" w:sz="6" w:space="0" w:color="auto"/>
              <w:left w:val="single" w:sz="6" w:space="0" w:color="auto"/>
              <w:right w:val="single" w:sz="6" w:space="0" w:color="auto"/>
            </w:tcBorders>
            <w:shd w:val="clear" w:color="auto" w:fill="auto"/>
          </w:tcPr>
          <w:p w14:paraId="0CCE5B70" w14:textId="77777777" w:rsidR="00222027" w:rsidRPr="00624CE9" w:rsidRDefault="006735F0" w:rsidP="006735F0">
            <w:pPr>
              <w:spacing w:after="120"/>
              <w:jc w:val="center"/>
              <w:rPr>
                <w:rFonts w:cs="Arial"/>
                <w:sz w:val="18"/>
                <w:szCs w:val="18"/>
              </w:rPr>
            </w:pPr>
            <w:r>
              <w:rPr>
                <w:rFonts w:cs="Arial"/>
                <w:sz w:val="18"/>
                <w:szCs w:val="18"/>
              </w:rPr>
              <w:t>Not b</w:t>
            </w:r>
            <w:r w:rsidR="00222027" w:rsidRPr="00624CE9">
              <w:rPr>
                <w:rFonts w:cs="Arial"/>
                <w:sz w:val="18"/>
                <w:szCs w:val="18"/>
              </w:rPr>
              <w:t>roadly compliant</w:t>
            </w:r>
            <w:r w:rsidR="00E06735" w:rsidRPr="00624CE9">
              <w:rPr>
                <w:rFonts w:cs="Arial"/>
                <w:sz w:val="18"/>
                <w:szCs w:val="18"/>
              </w:rPr>
              <w:t xml:space="preserve">: </w:t>
            </w:r>
            <w:r w:rsidR="00222027" w:rsidRPr="00624CE9">
              <w:rPr>
                <w:rFonts w:cs="Arial"/>
                <w:sz w:val="18"/>
                <w:szCs w:val="18"/>
              </w:rPr>
              <w:t>Inspection, partial inspection or audit</w:t>
            </w:r>
          </w:p>
        </w:tc>
      </w:tr>
      <w:tr w:rsidR="00222027" w14:paraId="7AE12B44" w14:textId="77777777" w:rsidTr="00624CE9">
        <w:trPr>
          <w:trHeight w:val="782"/>
        </w:trPr>
        <w:tc>
          <w:tcPr>
            <w:tcW w:w="3402" w:type="dxa"/>
            <w:vMerge/>
            <w:tcBorders>
              <w:left w:val="single" w:sz="6" w:space="0" w:color="auto"/>
              <w:bottom w:val="single" w:sz="6" w:space="0" w:color="auto"/>
              <w:right w:val="single" w:sz="6" w:space="0" w:color="auto"/>
            </w:tcBorders>
          </w:tcPr>
          <w:p w14:paraId="1FEFECBF" w14:textId="77777777" w:rsidR="00222027" w:rsidRPr="00624CE9" w:rsidRDefault="00222027" w:rsidP="00EF352F">
            <w:pPr>
              <w:spacing w:after="120"/>
              <w:jc w:val="center"/>
              <w:rPr>
                <w:rFonts w:cs="Arial"/>
                <w:b/>
                <w:sz w:val="18"/>
                <w:szCs w:val="18"/>
              </w:rPr>
            </w:pPr>
          </w:p>
        </w:tc>
        <w:tc>
          <w:tcPr>
            <w:tcW w:w="992" w:type="dxa"/>
            <w:vMerge/>
            <w:tcBorders>
              <w:left w:val="single" w:sz="6" w:space="0" w:color="auto"/>
              <w:bottom w:val="single" w:sz="6" w:space="0" w:color="auto"/>
              <w:right w:val="single" w:sz="6" w:space="0" w:color="auto"/>
            </w:tcBorders>
            <w:vAlign w:val="center"/>
          </w:tcPr>
          <w:p w14:paraId="525A0D10" w14:textId="77777777" w:rsidR="00222027" w:rsidRPr="00624CE9" w:rsidRDefault="00222027" w:rsidP="00EF352F">
            <w:pPr>
              <w:spacing w:after="120"/>
              <w:jc w:val="center"/>
              <w:rPr>
                <w:rFonts w:cs="Arial"/>
                <w:sz w:val="18"/>
                <w:szCs w:val="18"/>
              </w:rPr>
            </w:pPr>
          </w:p>
        </w:tc>
        <w:tc>
          <w:tcPr>
            <w:tcW w:w="992" w:type="dxa"/>
            <w:vMerge/>
            <w:tcBorders>
              <w:left w:val="single" w:sz="6" w:space="0" w:color="auto"/>
              <w:bottom w:val="single" w:sz="6" w:space="0" w:color="auto"/>
              <w:right w:val="single" w:sz="6" w:space="0" w:color="auto"/>
            </w:tcBorders>
            <w:vAlign w:val="center"/>
          </w:tcPr>
          <w:p w14:paraId="63B4090F" w14:textId="77777777" w:rsidR="00222027" w:rsidRPr="00624CE9" w:rsidRDefault="00222027" w:rsidP="00222027">
            <w:pPr>
              <w:jc w:val="center"/>
              <w:rPr>
                <w:rFonts w:cs="Arial"/>
                <w:b/>
                <w:snapToGrid w:val="0"/>
                <w:color w:val="000000"/>
                <w:sz w:val="18"/>
                <w:szCs w:val="18"/>
              </w:rPr>
            </w:pPr>
          </w:p>
        </w:tc>
        <w:tc>
          <w:tcPr>
            <w:tcW w:w="993" w:type="dxa"/>
            <w:vMerge/>
            <w:tcBorders>
              <w:left w:val="single" w:sz="6" w:space="0" w:color="auto"/>
              <w:bottom w:val="single" w:sz="6" w:space="0" w:color="auto"/>
              <w:right w:val="single" w:sz="6" w:space="0" w:color="auto"/>
            </w:tcBorders>
            <w:vAlign w:val="center"/>
          </w:tcPr>
          <w:p w14:paraId="0CCC7405" w14:textId="77777777" w:rsidR="00222027" w:rsidRPr="00320C57" w:rsidRDefault="00222027" w:rsidP="00320C57">
            <w:pPr>
              <w:jc w:val="center"/>
              <w:rPr>
                <w:rFonts w:cs="Arial"/>
                <w:b/>
                <w:snapToGrid w:val="0"/>
                <w:color w:val="000000"/>
                <w:sz w:val="18"/>
                <w:szCs w:val="18"/>
              </w:rPr>
            </w:pPr>
          </w:p>
        </w:tc>
        <w:tc>
          <w:tcPr>
            <w:tcW w:w="1985" w:type="dxa"/>
            <w:tcBorders>
              <w:left w:val="single" w:sz="6" w:space="0" w:color="auto"/>
              <w:bottom w:val="single" w:sz="6" w:space="0" w:color="auto"/>
              <w:right w:val="single" w:sz="6" w:space="0" w:color="auto"/>
            </w:tcBorders>
            <w:shd w:val="clear" w:color="auto" w:fill="auto"/>
          </w:tcPr>
          <w:p w14:paraId="1A8BA90E" w14:textId="77777777" w:rsidR="00222027" w:rsidRPr="00624CE9" w:rsidRDefault="006735F0" w:rsidP="00EF352F">
            <w:pPr>
              <w:spacing w:after="120"/>
              <w:jc w:val="center"/>
              <w:rPr>
                <w:rFonts w:cs="Arial"/>
                <w:b/>
                <w:sz w:val="18"/>
                <w:szCs w:val="18"/>
              </w:rPr>
            </w:pPr>
            <w:r>
              <w:rPr>
                <w:rFonts w:cs="Arial"/>
                <w:sz w:val="18"/>
                <w:szCs w:val="18"/>
              </w:rPr>
              <w:t>B</w:t>
            </w:r>
            <w:r w:rsidR="00222027" w:rsidRPr="00624CE9">
              <w:rPr>
                <w:rFonts w:cs="Arial"/>
                <w:sz w:val="18"/>
                <w:szCs w:val="18"/>
              </w:rPr>
              <w:t>roadly compl</w:t>
            </w:r>
            <w:r w:rsidR="00624CE9" w:rsidRPr="00624CE9">
              <w:rPr>
                <w:rFonts w:cs="Arial"/>
                <w:sz w:val="18"/>
                <w:szCs w:val="18"/>
              </w:rPr>
              <w:t>i</w:t>
            </w:r>
            <w:r w:rsidR="00222027" w:rsidRPr="00624CE9">
              <w:rPr>
                <w:rFonts w:cs="Arial"/>
                <w:sz w:val="18"/>
                <w:szCs w:val="18"/>
              </w:rPr>
              <w:t>ant</w:t>
            </w:r>
            <w:r w:rsidR="00E06735" w:rsidRPr="00624CE9">
              <w:rPr>
                <w:rFonts w:cs="Arial"/>
                <w:sz w:val="18"/>
                <w:szCs w:val="18"/>
              </w:rPr>
              <w:t xml:space="preserve">: </w:t>
            </w:r>
            <w:r w:rsidR="00222027" w:rsidRPr="00624CE9">
              <w:rPr>
                <w:rFonts w:cs="Arial"/>
                <w:sz w:val="18"/>
                <w:szCs w:val="18"/>
              </w:rPr>
              <w:t>Alternate with other official controls</w:t>
            </w:r>
          </w:p>
        </w:tc>
      </w:tr>
      <w:tr w:rsidR="00222027" w14:paraId="12B149E7" w14:textId="77777777" w:rsidTr="00624CE9">
        <w:trPr>
          <w:trHeight w:val="803"/>
        </w:trPr>
        <w:tc>
          <w:tcPr>
            <w:tcW w:w="3402" w:type="dxa"/>
            <w:vMerge w:val="restart"/>
            <w:tcBorders>
              <w:top w:val="single" w:sz="6" w:space="0" w:color="auto"/>
              <w:left w:val="single" w:sz="6" w:space="0" w:color="auto"/>
              <w:right w:val="single" w:sz="6" w:space="0" w:color="auto"/>
            </w:tcBorders>
          </w:tcPr>
          <w:p w14:paraId="2B45BDD9" w14:textId="77777777" w:rsidR="00222027" w:rsidRPr="00624CE9" w:rsidRDefault="00222027" w:rsidP="00EF352F">
            <w:pPr>
              <w:spacing w:after="120"/>
              <w:jc w:val="center"/>
              <w:rPr>
                <w:rFonts w:cs="Arial"/>
                <w:b/>
                <w:sz w:val="18"/>
                <w:szCs w:val="18"/>
              </w:rPr>
            </w:pPr>
            <w:r w:rsidRPr="00624CE9">
              <w:rPr>
                <w:rFonts w:cs="Arial"/>
                <w:b/>
                <w:sz w:val="18"/>
                <w:szCs w:val="18"/>
              </w:rPr>
              <w:t>D</w:t>
            </w:r>
            <w:r w:rsidR="00320C57">
              <w:rPr>
                <w:rFonts w:cs="Arial"/>
                <w:b/>
                <w:sz w:val="18"/>
                <w:szCs w:val="18"/>
              </w:rPr>
              <w:t xml:space="preserve"> (2 years)</w:t>
            </w:r>
          </w:p>
          <w:p w14:paraId="2D910846" w14:textId="77777777" w:rsidR="00222027" w:rsidRPr="00624CE9" w:rsidRDefault="00222027" w:rsidP="00EF352F">
            <w:pPr>
              <w:spacing w:after="120"/>
              <w:jc w:val="center"/>
              <w:rPr>
                <w:rFonts w:cs="Arial"/>
                <w:i/>
                <w:sz w:val="18"/>
                <w:szCs w:val="18"/>
              </w:rPr>
            </w:pPr>
            <w:r w:rsidRPr="00624CE9">
              <w:rPr>
                <w:rFonts w:cs="Arial"/>
                <w:i/>
                <w:sz w:val="18"/>
                <w:szCs w:val="18"/>
              </w:rPr>
              <w:t>Lower risk premises such as general grocers and public houses with snacks only.</w:t>
            </w:r>
          </w:p>
          <w:p w14:paraId="2FF7221F" w14:textId="6DF8AA43" w:rsidR="00222027" w:rsidRPr="00624CE9" w:rsidRDefault="006D6B47" w:rsidP="002B68E7">
            <w:pPr>
              <w:spacing w:after="120"/>
              <w:jc w:val="center"/>
              <w:rPr>
                <w:rFonts w:cs="Arial"/>
                <w:i/>
                <w:sz w:val="18"/>
                <w:szCs w:val="18"/>
              </w:rPr>
            </w:pPr>
            <w:r>
              <w:rPr>
                <w:rFonts w:cs="Arial"/>
                <w:i/>
                <w:sz w:val="18"/>
                <w:szCs w:val="18"/>
              </w:rPr>
              <w:t>3</w:t>
            </w:r>
            <w:r w:rsidR="00B33BCD">
              <w:rPr>
                <w:rFonts w:cs="Arial"/>
                <w:i/>
                <w:sz w:val="18"/>
                <w:szCs w:val="18"/>
              </w:rPr>
              <w:t>86</w:t>
            </w:r>
            <w:r w:rsidR="00A11EB8">
              <w:rPr>
                <w:rFonts w:cs="Arial"/>
                <w:i/>
                <w:sz w:val="18"/>
                <w:szCs w:val="18"/>
              </w:rPr>
              <w:t xml:space="preserve"> </w:t>
            </w:r>
            <w:r w:rsidR="00222027" w:rsidRPr="00624CE9">
              <w:rPr>
                <w:rFonts w:cs="Arial"/>
                <w:i/>
                <w:sz w:val="18"/>
                <w:szCs w:val="18"/>
              </w:rPr>
              <w:t xml:space="preserve"> premises</w:t>
            </w:r>
          </w:p>
          <w:p w14:paraId="36E4DE0C" w14:textId="77777777" w:rsidR="00222027" w:rsidRPr="00624CE9" w:rsidRDefault="00222027" w:rsidP="00EF352F">
            <w:pPr>
              <w:spacing w:after="120"/>
              <w:jc w:val="center"/>
              <w:rPr>
                <w:rFonts w:cs="Arial"/>
                <w:i/>
                <w:sz w:val="18"/>
                <w:szCs w:val="18"/>
              </w:rPr>
            </w:pPr>
          </w:p>
        </w:tc>
        <w:tc>
          <w:tcPr>
            <w:tcW w:w="992" w:type="dxa"/>
            <w:vMerge w:val="restart"/>
            <w:tcBorders>
              <w:top w:val="single" w:sz="6" w:space="0" w:color="auto"/>
              <w:left w:val="single" w:sz="6" w:space="0" w:color="auto"/>
              <w:right w:val="single" w:sz="6" w:space="0" w:color="auto"/>
            </w:tcBorders>
            <w:vAlign w:val="center"/>
          </w:tcPr>
          <w:p w14:paraId="05274396" w14:textId="1227C052" w:rsidR="00222027" w:rsidRPr="00624CE9" w:rsidRDefault="00B33BCD" w:rsidP="00EF352F">
            <w:pPr>
              <w:jc w:val="center"/>
              <w:rPr>
                <w:rFonts w:cs="Arial"/>
                <w:b/>
                <w:snapToGrid w:val="0"/>
                <w:color w:val="000000"/>
                <w:sz w:val="18"/>
                <w:szCs w:val="18"/>
              </w:rPr>
            </w:pPr>
            <w:r>
              <w:rPr>
                <w:rFonts w:cs="Arial"/>
                <w:b/>
                <w:snapToGrid w:val="0"/>
                <w:color w:val="000000"/>
                <w:sz w:val="18"/>
                <w:szCs w:val="18"/>
              </w:rPr>
              <w:t>140</w:t>
            </w:r>
          </w:p>
        </w:tc>
        <w:tc>
          <w:tcPr>
            <w:tcW w:w="992" w:type="dxa"/>
            <w:vMerge w:val="restart"/>
            <w:tcBorders>
              <w:top w:val="single" w:sz="6" w:space="0" w:color="auto"/>
              <w:left w:val="single" w:sz="6" w:space="0" w:color="auto"/>
              <w:right w:val="single" w:sz="6" w:space="0" w:color="auto"/>
            </w:tcBorders>
            <w:vAlign w:val="center"/>
          </w:tcPr>
          <w:p w14:paraId="4E588112" w14:textId="6689BA62" w:rsidR="00222027" w:rsidRPr="00624CE9" w:rsidRDefault="00B33BCD" w:rsidP="00222027">
            <w:pPr>
              <w:jc w:val="center"/>
              <w:rPr>
                <w:rFonts w:cs="Arial"/>
                <w:b/>
                <w:snapToGrid w:val="0"/>
                <w:color w:val="000000"/>
                <w:sz w:val="18"/>
                <w:szCs w:val="18"/>
              </w:rPr>
            </w:pPr>
            <w:r>
              <w:rPr>
                <w:rFonts w:cs="Arial"/>
                <w:b/>
                <w:snapToGrid w:val="0"/>
                <w:color w:val="000000"/>
                <w:sz w:val="18"/>
                <w:szCs w:val="18"/>
              </w:rPr>
              <w:t>88</w:t>
            </w:r>
          </w:p>
        </w:tc>
        <w:tc>
          <w:tcPr>
            <w:tcW w:w="993" w:type="dxa"/>
            <w:vMerge w:val="restart"/>
            <w:tcBorders>
              <w:top w:val="single" w:sz="6" w:space="0" w:color="auto"/>
              <w:left w:val="single" w:sz="6" w:space="0" w:color="auto"/>
              <w:right w:val="single" w:sz="6" w:space="0" w:color="auto"/>
            </w:tcBorders>
            <w:vAlign w:val="center"/>
          </w:tcPr>
          <w:p w14:paraId="345C767E" w14:textId="3090DA17" w:rsidR="00222027" w:rsidRPr="00320C57" w:rsidRDefault="00FA6F54" w:rsidP="00320C57">
            <w:pPr>
              <w:jc w:val="center"/>
              <w:rPr>
                <w:rFonts w:cs="Arial"/>
                <w:b/>
                <w:snapToGrid w:val="0"/>
                <w:color w:val="000000"/>
                <w:sz w:val="18"/>
                <w:szCs w:val="18"/>
              </w:rPr>
            </w:pPr>
            <w:r>
              <w:rPr>
                <w:rFonts w:cs="Arial"/>
                <w:b/>
                <w:snapToGrid w:val="0"/>
                <w:color w:val="000000"/>
                <w:sz w:val="18"/>
                <w:szCs w:val="18"/>
              </w:rPr>
              <w:t>2</w:t>
            </w:r>
            <w:r w:rsidR="00B33BCD">
              <w:rPr>
                <w:rFonts w:cs="Arial"/>
                <w:b/>
                <w:snapToGrid w:val="0"/>
                <w:color w:val="000000"/>
                <w:sz w:val="18"/>
                <w:szCs w:val="18"/>
              </w:rPr>
              <w:t>28</w:t>
            </w:r>
          </w:p>
        </w:tc>
        <w:tc>
          <w:tcPr>
            <w:tcW w:w="1985" w:type="dxa"/>
            <w:tcBorders>
              <w:top w:val="single" w:sz="6" w:space="0" w:color="auto"/>
              <w:left w:val="single" w:sz="6" w:space="0" w:color="auto"/>
              <w:right w:val="single" w:sz="6" w:space="0" w:color="auto"/>
            </w:tcBorders>
            <w:shd w:val="clear" w:color="auto" w:fill="auto"/>
          </w:tcPr>
          <w:p w14:paraId="5A3A8947" w14:textId="77777777" w:rsidR="00222027" w:rsidRPr="00624CE9" w:rsidRDefault="00FA22B6" w:rsidP="00EF352F">
            <w:pPr>
              <w:spacing w:after="120"/>
              <w:jc w:val="center"/>
              <w:rPr>
                <w:rFonts w:cs="Arial"/>
                <w:sz w:val="18"/>
                <w:szCs w:val="18"/>
              </w:rPr>
            </w:pPr>
            <w:r>
              <w:rPr>
                <w:rFonts w:cs="Arial"/>
                <w:sz w:val="18"/>
                <w:szCs w:val="18"/>
              </w:rPr>
              <w:t xml:space="preserve">Not </w:t>
            </w:r>
            <w:r w:rsidR="00F81984" w:rsidRPr="00624CE9">
              <w:rPr>
                <w:rFonts w:cs="Arial"/>
                <w:sz w:val="18"/>
                <w:szCs w:val="18"/>
              </w:rPr>
              <w:t>Broadly Compliant</w:t>
            </w:r>
            <w:r w:rsidR="00E06735" w:rsidRPr="00624CE9">
              <w:rPr>
                <w:rFonts w:cs="Arial"/>
                <w:sz w:val="18"/>
                <w:szCs w:val="18"/>
              </w:rPr>
              <w:t xml:space="preserve">: </w:t>
            </w:r>
            <w:r w:rsidR="00222027" w:rsidRPr="00624CE9">
              <w:rPr>
                <w:rFonts w:cs="Arial"/>
                <w:sz w:val="18"/>
                <w:szCs w:val="18"/>
              </w:rPr>
              <w:t>Inspection, partial inspection or audit</w:t>
            </w:r>
          </w:p>
        </w:tc>
      </w:tr>
      <w:tr w:rsidR="00222027" w14:paraId="5E4CF90C" w14:textId="77777777" w:rsidTr="00624CE9">
        <w:trPr>
          <w:trHeight w:val="736"/>
        </w:trPr>
        <w:tc>
          <w:tcPr>
            <w:tcW w:w="3402" w:type="dxa"/>
            <w:vMerge/>
            <w:tcBorders>
              <w:left w:val="single" w:sz="6" w:space="0" w:color="auto"/>
              <w:bottom w:val="single" w:sz="6" w:space="0" w:color="auto"/>
              <w:right w:val="single" w:sz="6" w:space="0" w:color="auto"/>
            </w:tcBorders>
          </w:tcPr>
          <w:p w14:paraId="366CE5FB" w14:textId="77777777" w:rsidR="00222027" w:rsidRPr="00624CE9" w:rsidRDefault="00222027" w:rsidP="00EF352F">
            <w:pPr>
              <w:spacing w:after="120"/>
              <w:jc w:val="center"/>
              <w:rPr>
                <w:rFonts w:cs="Arial"/>
                <w:b/>
                <w:sz w:val="18"/>
                <w:szCs w:val="18"/>
              </w:rPr>
            </w:pPr>
          </w:p>
        </w:tc>
        <w:tc>
          <w:tcPr>
            <w:tcW w:w="992" w:type="dxa"/>
            <w:vMerge/>
            <w:tcBorders>
              <w:left w:val="single" w:sz="6" w:space="0" w:color="auto"/>
              <w:bottom w:val="single" w:sz="6" w:space="0" w:color="auto"/>
              <w:right w:val="single" w:sz="6" w:space="0" w:color="auto"/>
            </w:tcBorders>
            <w:vAlign w:val="center"/>
          </w:tcPr>
          <w:p w14:paraId="0ABF9778" w14:textId="77777777" w:rsidR="00222027" w:rsidRPr="00624CE9" w:rsidRDefault="00222027" w:rsidP="00EF352F">
            <w:pPr>
              <w:spacing w:after="120"/>
              <w:jc w:val="center"/>
              <w:rPr>
                <w:rFonts w:cs="Arial"/>
                <w:sz w:val="18"/>
                <w:szCs w:val="18"/>
              </w:rPr>
            </w:pPr>
          </w:p>
        </w:tc>
        <w:tc>
          <w:tcPr>
            <w:tcW w:w="992" w:type="dxa"/>
            <w:vMerge/>
            <w:tcBorders>
              <w:left w:val="single" w:sz="6" w:space="0" w:color="auto"/>
              <w:bottom w:val="single" w:sz="6" w:space="0" w:color="auto"/>
              <w:right w:val="single" w:sz="6" w:space="0" w:color="auto"/>
            </w:tcBorders>
            <w:vAlign w:val="center"/>
          </w:tcPr>
          <w:p w14:paraId="73227C6E" w14:textId="77777777" w:rsidR="00222027" w:rsidRPr="00624CE9" w:rsidRDefault="00222027" w:rsidP="00222027">
            <w:pPr>
              <w:jc w:val="center"/>
              <w:rPr>
                <w:rFonts w:cs="Arial"/>
                <w:b/>
                <w:snapToGrid w:val="0"/>
                <w:color w:val="000000"/>
                <w:sz w:val="18"/>
                <w:szCs w:val="18"/>
              </w:rPr>
            </w:pPr>
          </w:p>
        </w:tc>
        <w:tc>
          <w:tcPr>
            <w:tcW w:w="993" w:type="dxa"/>
            <w:vMerge/>
            <w:tcBorders>
              <w:left w:val="single" w:sz="6" w:space="0" w:color="auto"/>
              <w:bottom w:val="single" w:sz="6" w:space="0" w:color="auto"/>
              <w:right w:val="single" w:sz="6" w:space="0" w:color="auto"/>
            </w:tcBorders>
            <w:vAlign w:val="center"/>
          </w:tcPr>
          <w:p w14:paraId="0D0C7DC0" w14:textId="77777777" w:rsidR="00222027" w:rsidRPr="00320C57" w:rsidRDefault="00222027" w:rsidP="00320C57">
            <w:pPr>
              <w:jc w:val="center"/>
              <w:rPr>
                <w:rFonts w:cs="Arial"/>
                <w:b/>
                <w:snapToGrid w:val="0"/>
                <w:color w:val="000000"/>
                <w:sz w:val="18"/>
                <w:szCs w:val="18"/>
              </w:rPr>
            </w:pPr>
          </w:p>
        </w:tc>
        <w:tc>
          <w:tcPr>
            <w:tcW w:w="1985" w:type="dxa"/>
            <w:tcBorders>
              <w:left w:val="single" w:sz="6" w:space="0" w:color="auto"/>
              <w:bottom w:val="single" w:sz="6" w:space="0" w:color="auto"/>
              <w:right w:val="single" w:sz="6" w:space="0" w:color="auto"/>
            </w:tcBorders>
            <w:shd w:val="clear" w:color="auto" w:fill="auto"/>
          </w:tcPr>
          <w:p w14:paraId="3340F6E8" w14:textId="77777777" w:rsidR="00222027" w:rsidRPr="00624CE9" w:rsidRDefault="00FA22B6" w:rsidP="00F81984">
            <w:pPr>
              <w:spacing w:after="120"/>
              <w:jc w:val="center"/>
              <w:rPr>
                <w:rFonts w:cs="Arial"/>
                <w:sz w:val="18"/>
                <w:szCs w:val="18"/>
              </w:rPr>
            </w:pPr>
            <w:r>
              <w:rPr>
                <w:rFonts w:cs="Arial"/>
                <w:sz w:val="18"/>
                <w:szCs w:val="18"/>
              </w:rPr>
              <w:t>B</w:t>
            </w:r>
            <w:r w:rsidR="00F81984" w:rsidRPr="00624CE9">
              <w:rPr>
                <w:rFonts w:cs="Arial"/>
                <w:sz w:val="18"/>
                <w:szCs w:val="18"/>
              </w:rPr>
              <w:t>roadly compl</w:t>
            </w:r>
            <w:r w:rsidR="00624CE9">
              <w:rPr>
                <w:rFonts w:cs="Arial"/>
                <w:sz w:val="18"/>
                <w:szCs w:val="18"/>
              </w:rPr>
              <w:t>ia</w:t>
            </w:r>
            <w:r w:rsidR="00F81984" w:rsidRPr="00624CE9">
              <w:rPr>
                <w:rFonts w:cs="Arial"/>
                <w:sz w:val="18"/>
                <w:szCs w:val="18"/>
              </w:rPr>
              <w:t>nt</w:t>
            </w:r>
            <w:r w:rsidR="00E06735" w:rsidRPr="00624CE9">
              <w:rPr>
                <w:rFonts w:cs="Arial"/>
                <w:sz w:val="18"/>
                <w:szCs w:val="18"/>
              </w:rPr>
              <w:t xml:space="preserve">: </w:t>
            </w:r>
            <w:r w:rsidR="00F81984" w:rsidRPr="00624CE9">
              <w:rPr>
                <w:rFonts w:cs="Arial"/>
                <w:sz w:val="18"/>
                <w:szCs w:val="18"/>
              </w:rPr>
              <w:t>Alternate with other interventions</w:t>
            </w:r>
          </w:p>
        </w:tc>
      </w:tr>
      <w:tr w:rsidR="005C2465" w14:paraId="433A14C1" w14:textId="77777777" w:rsidTr="00624CE9">
        <w:trPr>
          <w:trHeight w:val="1133"/>
        </w:trPr>
        <w:tc>
          <w:tcPr>
            <w:tcW w:w="3402" w:type="dxa"/>
            <w:tcBorders>
              <w:top w:val="single" w:sz="6" w:space="0" w:color="auto"/>
              <w:left w:val="single" w:sz="6" w:space="0" w:color="auto"/>
              <w:bottom w:val="single" w:sz="6" w:space="0" w:color="auto"/>
              <w:right w:val="single" w:sz="6" w:space="0" w:color="auto"/>
            </w:tcBorders>
          </w:tcPr>
          <w:p w14:paraId="49FB283C" w14:textId="77777777" w:rsidR="005C2465" w:rsidRPr="00624CE9" w:rsidRDefault="005C2465" w:rsidP="00EF352F">
            <w:pPr>
              <w:spacing w:after="120"/>
              <w:jc w:val="center"/>
              <w:rPr>
                <w:rFonts w:cs="Arial"/>
                <w:b/>
                <w:sz w:val="18"/>
                <w:szCs w:val="18"/>
              </w:rPr>
            </w:pPr>
            <w:r w:rsidRPr="00624CE9">
              <w:rPr>
                <w:rFonts w:cs="Arial"/>
                <w:b/>
                <w:sz w:val="18"/>
                <w:szCs w:val="18"/>
              </w:rPr>
              <w:t>E</w:t>
            </w:r>
            <w:r w:rsidR="00320C57">
              <w:rPr>
                <w:rFonts w:cs="Arial"/>
                <w:b/>
                <w:sz w:val="18"/>
                <w:szCs w:val="18"/>
              </w:rPr>
              <w:t xml:space="preserve"> (3 years)</w:t>
            </w:r>
          </w:p>
          <w:p w14:paraId="43436EB2" w14:textId="77777777" w:rsidR="005C2465" w:rsidRPr="00624CE9" w:rsidRDefault="005C2465" w:rsidP="00EF352F">
            <w:pPr>
              <w:spacing w:after="120"/>
              <w:jc w:val="center"/>
              <w:rPr>
                <w:rFonts w:cs="Arial"/>
                <w:i/>
                <w:sz w:val="18"/>
                <w:szCs w:val="18"/>
              </w:rPr>
            </w:pPr>
            <w:r w:rsidRPr="00624CE9">
              <w:rPr>
                <w:rFonts w:cs="Arial"/>
                <w:i/>
                <w:sz w:val="18"/>
                <w:szCs w:val="18"/>
              </w:rPr>
              <w:t>Low risk premises such village shops and clubs.</w:t>
            </w:r>
          </w:p>
          <w:p w14:paraId="0CFA87E5" w14:textId="024B07C2" w:rsidR="005C2465" w:rsidRPr="00624CE9" w:rsidRDefault="00B33BCD" w:rsidP="00EF352F">
            <w:pPr>
              <w:spacing w:after="120"/>
              <w:jc w:val="center"/>
              <w:rPr>
                <w:rFonts w:cs="Arial"/>
                <w:i/>
                <w:sz w:val="18"/>
                <w:szCs w:val="18"/>
              </w:rPr>
            </w:pPr>
            <w:r>
              <w:rPr>
                <w:rFonts w:cs="Arial"/>
                <w:i/>
                <w:sz w:val="18"/>
                <w:szCs w:val="18"/>
              </w:rPr>
              <w:t>513</w:t>
            </w:r>
            <w:r w:rsidR="00A11EB8">
              <w:rPr>
                <w:rFonts w:cs="Arial"/>
                <w:i/>
                <w:sz w:val="18"/>
                <w:szCs w:val="18"/>
              </w:rPr>
              <w:t xml:space="preserve"> </w:t>
            </w:r>
            <w:r w:rsidR="005C2465" w:rsidRPr="00624CE9">
              <w:rPr>
                <w:rFonts w:cs="Arial"/>
                <w:i/>
                <w:sz w:val="18"/>
                <w:szCs w:val="18"/>
              </w:rPr>
              <w:t>premises</w:t>
            </w:r>
          </w:p>
        </w:tc>
        <w:tc>
          <w:tcPr>
            <w:tcW w:w="992" w:type="dxa"/>
            <w:tcBorders>
              <w:top w:val="single" w:sz="6" w:space="0" w:color="auto"/>
              <w:left w:val="single" w:sz="6" w:space="0" w:color="auto"/>
              <w:bottom w:val="single" w:sz="6" w:space="0" w:color="auto"/>
              <w:right w:val="single" w:sz="6" w:space="0" w:color="auto"/>
            </w:tcBorders>
            <w:vAlign w:val="center"/>
          </w:tcPr>
          <w:p w14:paraId="023C1EE2" w14:textId="7A6C315B" w:rsidR="005C2465" w:rsidRPr="00624CE9" w:rsidRDefault="00CE2B4B" w:rsidP="00EF352F">
            <w:pPr>
              <w:jc w:val="center"/>
              <w:rPr>
                <w:rFonts w:cs="Arial"/>
                <w:b/>
                <w:snapToGrid w:val="0"/>
                <w:color w:val="000000"/>
                <w:sz w:val="18"/>
                <w:szCs w:val="18"/>
              </w:rPr>
            </w:pPr>
            <w:r>
              <w:rPr>
                <w:rFonts w:cs="Arial"/>
                <w:b/>
                <w:snapToGrid w:val="0"/>
                <w:color w:val="000000"/>
                <w:sz w:val="18"/>
                <w:szCs w:val="18"/>
              </w:rPr>
              <w:t>243</w:t>
            </w:r>
          </w:p>
        </w:tc>
        <w:tc>
          <w:tcPr>
            <w:tcW w:w="992" w:type="dxa"/>
            <w:tcBorders>
              <w:top w:val="single" w:sz="6" w:space="0" w:color="auto"/>
              <w:left w:val="single" w:sz="6" w:space="0" w:color="auto"/>
              <w:bottom w:val="single" w:sz="6" w:space="0" w:color="auto"/>
              <w:right w:val="single" w:sz="6" w:space="0" w:color="auto"/>
            </w:tcBorders>
            <w:vAlign w:val="center"/>
          </w:tcPr>
          <w:p w14:paraId="57796A8A" w14:textId="2D65B5B8" w:rsidR="005C2465" w:rsidRPr="00624CE9" w:rsidRDefault="00B33BCD" w:rsidP="00720210">
            <w:pPr>
              <w:jc w:val="center"/>
              <w:rPr>
                <w:rFonts w:cs="Arial"/>
                <w:b/>
                <w:snapToGrid w:val="0"/>
                <w:color w:val="000000"/>
                <w:sz w:val="18"/>
                <w:szCs w:val="18"/>
              </w:rPr>
            </w:pPr>
            <w:r>
              <w:rPr>
                <w:rFonts w:cs="Arial"/>
                <w:b/>
                <w:snapToGrid w:val="0"/>
                <w:color w:val="000000"/>
                <w:sz w:val="18"/>
                <w:szCs w:val="18"/>
              </w:rPr>
              <w:t>77</w:t>
            </w:r>
          </w:p>
        </w:tc>
        <w:tc>
          <w:tcPr>
            <w:tcW w:w="993" w:type="dxa"/>
            <w:tcBorders>
              <w:top w:val="single" w:sz="6" w:space="0" w:color="auto"/>
              <w:left w:val="single" w:sz="6" w:space="0" w:color="auto"/>
              <w:bottom w:val="single" w:sz="6" w:space="0" w:color="auto"/>
              <w:right w:val="single" w:sz="6" w:space="0" w:color="auto"/>
            </w:tcBorders>
            <w:vAlign w:val="center"/>
          </w:tcPr>
          <w:p w14:paraId="67F910F1" w14:textId="430E12CF" w:rsidR="005C2465" w:rsidRPr="00320C57" w:rsidRDefault="00B33BCD" w:rsidP="00320C57">
            <w:pPr>
              <w:jc w:val="center"/>
              <w:rPr>
                <w:rFonts w:cs="Arial"/>
                <w:b/>
                <w:snapToGrid w:val="0"/>
                <w:color w:val="000000"/>
                <w:sz w:val="18"/>
                <w:szCs w:val="18"/>
              </w:rPr>
            </w:pPr>
            <w:r>
              <w:rPr>
                <w:rFonts w:cs="Arial"/>
                <w:b/>
                <w:snapToGrid w:val="0"/>
                <w:color w:val="000000"/>
                <w:sz w:val="18"/>
                <w:szCs w:val="18"/>
              </w:rPr>
              <w:t>320</w:t>
            </w:r>
          </w:p>
        </w:tc>
        <w:tc>
          <w:tcPr>
            <w:tcW w:w="1985" w:type="dxa"/>
            <w:tcBorders>
              <w:top w:val="single" w:sz="6" w:space="0" w:color="auto"/>
              <w:left w:val="single" w:sz="6" w:space="0" w:color="auto"/>
              <w:bottom w:val="single" w:sz="6" w:space="0" w:color="auto"/>
              <w:right w:val="single" w:sz="6" w:space="0" w:color="auto"/>
            </w:tcBorders>
          </w:tcPr>
          <w:p w14:paraId="590BD21A" w14:textId="77777777" w:rsidR="005C2465" w:rsidRDefault="005C2465" w:rsidP="00EF352F">
            <w:pPr>
              <w:spacing w:after="120"/>
              <w:jc w:val="center"/>
              <w:rPr>
                <w:rFonts w:cs="Arial"/>
                <w:sz w:val="18"/>
                <w:szCs w:val="18"/>
              </w:rPr>
            </w:pPr>
            <w:r w:rsidRPr="00624CE9">
              <w:rPr>
                <w:rFonts w:cs="Arial"/>
                <w:sz w:val="18"/>
                <w:szCs w:val="18"/>
              </w:rPr>
              <w:t>Self- assessment questionnaire</w:t>
            </w:r>
            <w:r w:rsidR="004F52AC">
              <w:rPr>
                <w:rFonts w:cs="Arial"/>
                <w:sz w:val="18"/>
                <w:szCs w:val="18"/>
              </w:rPr>
              <w:t xml:space="preserve"> or inspection</w:t>
            </w:r>
            <w:r w:rsidR="001B5188">
              <w:rPr>
                <w:rFonts w:cs="Arial"/>
                <w:sz w:val="18"/>
                <w:szCs w:val="18"/>
              </w:rPr>
              <w:t>.</w:t>
            </w:r>
          </w:p>
          <w:p w14:paraId="35882682" w14:textId="77777777" w:rsidR="001B5188" w:rsidRPr="00624CE9" w:rsidRDefault="001B5188" w:rsidP="00EF352F">
            <w:pPr>
              <w:spacing w:after="120"/>
              <w:jc w:val="center"/>
              <w:rPr>
                <w:rFonts w:cs="Arial"/>
                <w:sz w:val="18"/>
                <w:szCs w:val="18"/>
              </w:rPr>
            </w:pPr>
            <w:r>
              <w:rPr>
                <w:rFonts w:cs="Arial"/>
                <w:sz w:val="18"/>
                <w:szCs w:val="18"/>
              </w:rPr>
              <w:t>NB:</w:t>
            </w:r>
            <w:r w:rsidR="00A77FFD">
              <w:rPr>
                <w:rFonts w:cs="Arial"/>
                <w:sz w:val="18"/>
                <w:szCs w:val="18"/>
              </w:rPr>
              <w:t xml:space="preserve"> 40 community buildings removed from database.</w:t>
            </w:r>
          </w:p>
        </w:tc>
      </w:tr>
      <w:tr w:rsidR="00007EB4" w14:paraId="4414007E" w14:textId="77777777" w:rsidTr="008B75DA">
        <w:trPr>
          <w:trHeight w:val="660"/>
        </w:trPr>
        <w:tc>
          <w:tcPr>
            <w:tcW w:w="3402" w:type="dxa"/>
            <w:tcBorders>
              <w:top w:val="single" w:sz="6" w:space="0" w:color="auto"/>
              <w:left w:val="single" w:sz="6" w:space="0" w:color="auto"/>
              <w:bottom w:val="single" w:sz="4" w:space="0" w:color="auto"/>
              <w:right w:val="single" w:sz="6" w:space="0" w:color="auto"/>
            </w:tcBorders>
          </w:tcPr>
          <w:p w14:paraId="263B0D8D" w14:textId="5D67D9C6" w:rsidR="00735B96" w:rsidRPr="00735B96" w:rsidRDefault="00007EB4" w:rsidP="00EF352F">
            <w:pPr>
              <w:spacing w:after="120"/>
              <w:jc w:val="center"/>
              <w:rPr>
                <w:rFonts w:cs="Arial"/>
                <w:sz w:val="18"/>
                <w:szCs w:val="18"/>
              </w:rPr>
            </w:pPr>
            <w:r w:rsidRPr="00624CE9">
              <w:rPr>
                <w:rFonts w:cs="Arial"/>
                <w:b/>
                <w:sz w:val="18"/>
                <w:szCs w:val="18"/>
              </w:rPr>
              <w:t xml:space="preserve">Un-rated </w:t>
            </w:r>
            <w:r w:rsidR="00735B96" w:rsidRPr="00735B96">
              <w:rPr>
                <w:rFonts w:cs="Arial"/>
                <w:sz w:val="18"/>
                <w:szCs w:val="18"/>
              </w:rPr>
              <w:t>(includes newly registered businesses not yet inspected)</w:t>
            </w:r>
          </w:p>
          <w:p w14:paraId="4283A11B" w14:textId="7591C7E8" w:rsidR="00007EB4" w:rsidRPr="00624CE9" w:rsidRDefault="00B33BCD" w:rsidP="003E2906">
            <w:pPr>
              <w:spacing w:after="120"/>
              <w:jc w:val="center"/>
              <w:rPr>
                <w:rFonts w:cs="Arial"/>
                <w:i/>
                <w:sz w:val="18"/>
                <w:szCs w:val="18"/>
              </w:rPr>
            </w:pPr>
            <w:r>
              <w:rPr>
                <w:rFonts w:cs="Arial"/>
                <w:i/>
                <w:sz w:val="18"/>
                <w:szCs w:val="18"/>
              </w:rPr>
              <w:t>108</w:t>
            </w:r>
            <w:r w:rsidR="00CF1115">
              <w:rPr>
                <w:rFonts w:cs="Arial"/>
                <w:i/>
                <w:sz w:val="18"/>
                <w:szCs w:val="18"/>
              </w:rPr>
              <w:t xml:space="preserve"> </w:t>
            </w:r>
            <w:r w:rsidR="00A74CCB">
              <w:rPr>
                <w:rFonts w:cs="Arial"/>
                <w:i/>
                <w:sz w:val="18"/>
                <w:szCs w:val="18"/>
              </w:rPr>
              <w:t xml:space="preserve"> </w:t>
            </w:r>
            <w:r w:rsidR="00007EB4" w:rsidRPr="00624CE9">
              <w:rPr>
                <w:rFonts w:cs="Arial"/>
                <w:i/>
                <w:sz w:val="18"/>
                <w:szCs w:val="18"/>
              </w:rPr>
              <w:t>premises</w:t>
            </w:r>
          </w:p>
        </w:tc>
        <w:tc>
          <w:tcPr>
            <w:tcW w:w="992" w:type="dxa"/>
            <w:tcBorders>
              <w:top w:val="single" w:sz="6" w:space="0" w:color="auto"/>
              <w:left w:val="single" w:sz="6" w:space="0" w:color="auto"/>
              <w:bottom w:val="single" w:sz="4" w:space="0" w:color="auto"/>
              <w:right w:val="single" w:sz="6" w:space="0" w:color="auto"/>
            </w:tcBorders>
            <w:vAlign w:val="center"/>
          </w:tcPr>
          <w:p w14:paraId="4EC85C34" w14:textId="2BE76537" w:rsidR="00007EB4" w:rsidRPr="00624CE9" w:rsidRDefault="00FA6F54" w:rsidP="00600398">
            <w:pPr>
              <w:jc w:val="center"/>
              <w:rPr>
                <w:rFonts w:cs="Arial"/>
                <w:b/>
                <w:snapToGrid w:val="0"/>
                <w:color w:val="000000"/>
                <w:sz w:val="18"/>
                <w:szCs w:val="18"/>
              </w:rPr>
            </w:pPr>
            <w:r>
              <w:rPr>
                <w:rFonts w:cs="Arial"/>
                <w:b/>
                <w:snapToGrid w:val="0"/>
                <w:color w:val="000000"/>
                <w:sz w:val="18"/>
                <w:szCs w:val="18"/>
              </w:rPr>
              <w:t>0</w:t>
            </w:r>
          </w:p>
        </w:tc>
        <w:tc>
          <w:tcPr>
            <w:tcW w:w="992" w:type="dxa"/>
            <w:tcBorders>
              <w:top w:val="single" w:sz="6" w:space="0" w:color="auto"/>
              <w:left w:val="single" w:sz="6" w:space="0" w:color="auto"/>
              <w:bottom w:val="single" w:sz="4" w:space="0" w:color="auto"/>
              <w:right w:val="single" w:sz="6" w:space="0" w:color="auto"/>
            </w:tcBorders>
            <w:vAlign w:val="center"/>
          </w:tcPr>
          <w:p w14:paraId="77861718" w14:textId="3591D58D" w:rsidR="00007EB4" w:rsidRPr="00624CE9" w:rsidRDefault="00CE2B4B" w:rsidP="00222027">
            <w:pPr>
              <w:jc w:val="center"/>
              <w:rPr>
                <w:rFonts w:cs="Arial"/>
                <w:b/>
                <w:snapToGrid w:val="0"/>
                <w:color w:val="000000"/>
                <w:sz w:val="18"/>
                <w:szCs w:val="18"/>
              </w:rPr>
            </w:pPr>
            <w:r>
              <w:rPr>
                <w:rFonts w:cs="Arial"/>
                <w:b/>
                <w:snapToGrid w:val="0"/>
                <w:color w:val="000000"/>
                <w:sz w:val="18"/>
                <w:szCs w:val="18"/>
              </w:rPr>
              <w:t>108</w:t>
            </w:r>
          </w:p>
        </w:tc>
        <w:tc>
          <w:tcPr>
            <w:tcW w:w="993" w:type="dxa"/>
            <w:tcBorders>
              <w:top w:val="single" w:sz="6" w:space="0" w:color="auto"/>
              <w:left w:val="single" w:sz="6" w:space="0" w:color="auto"/>
              <w:bottom w:val="single" w:sz="4" w:space="0" w:color="auto"/>
              <w:right w:val="single" w:sz="6" w:space="0" w:color="auto"/>
            </w:tcBorders>
            <w:vAlign w:val="center"/>
          </w:tcPr>
          <w:p w14:paraId="6E30FC9C" w14:textId="69739C07" w:rsidR="00007EB4" w:rsidRPr="00320C57" w:rsidRDefault="00B33BCD" w:rsidP="00320C57">
            <w:pPr>
              <w:jc w:val="center"/>
              <w:rPr>
                <w:rFonts w:cs="Arial"/>
                <w:b/>
                <w:snapToGrid w:val="0"/>
                <w:color w:val="000000"/>
                <w:sz w:val="18"/>
                <w:szCs w:val="18"/>
              </w:rPr>
            </w:pPr>
            <w:r>
              <w:rPr>
                <w:rFonts w:cs="Arial"/>
                <w:b/>
                <w:snapToGrid w:val="0"/>
                <w:color w:val="000000"/>
                <w:sz w:val="18"/>
                <w:szCs w:val="18"/>
              </w:rPr>
              <w:t>108</w:t>
            </w:r>
          </w:p>
        </w:tc>
        <w:tc>
          <w:tcPr>
            <w:tcW w:w="1985" w:type="dxa"/>
            <w:tcBorders>
              <w:top w:val="single" w:sz="6" w:space="0" w:color="auto"/>
              <w:left w:val="single" w:sz="6" w:space="0" w:color="auto"/>
              <w:bottom w:val="single" w:sz="4" w:space="0" w:color="auto"/>
              <w:right w:val="single" w:sz="6" w:space="0" w:color="auto"/>
            </w:tcBorders>
          </w:tcPr>
          <w:p w14:paraId="6857E77A" w14:textId="77777777" w:rsidR="008B75DA" w:rsidRDefault="008B75DA" w:rsidP="00EF352F">
            <w:pPr>
              <w:spacing w:after="120"/>
              <w:jc w:val="center"/>
              <w:rPr>
                <w:rFonts w:cs="Arial"/>
                <w:sz w:val="18"/>
                <w:szCs w:val="18"/>
              </w:rPr>
            </w:pPr>
          </w:p>
          <w:p w14:paraId="0F582870" w14:textId="77777777" w:rsidR="00007EB4" w:rsidRPr="00624CE9" w:rsidRDefault="00007EB4" w:rsidP="00EF352F">
            <w:pPr>
              <w:spacing w:after="120"/>
              <w:jc w:val="center"/>
              <w:rPr>
                <w:rFonts w:cs="Arial"/>
                <w:sz w:val="18"/>
                <w:szCs w:val="18"/>
              </w:rPr>
            </w:pPr>
            <w:r w:rsidRPr="00624CE9">
              <w:rPr>
                <w:rFonts w:cs="Arial"/>
                <w:sz w:val="18"/>
                <w:szCs w:val="18"/>
              </w:rPr>
              <w:t>To be inspected as soon as possible.</w:t>
            </w:r>
          </w:p>
        </w:tc>
      </w:tr>
      <w:tr w:rsidR="005C2465" w14:paraId="2802C8C8" w14:textId="77777777" w:rsidTr="00624CE9">
        <w:trPr>
          <w:trHeight w:val="364"/>
        </w:trPr>
        <w:tc>
          <w:tcPr>
            <w:tcW w:w="3402" w:type="dxa"/>
            <w:tcBorders>
              <w:top w:val="single" w:sz="4" w:space="0" w:color="auto"/>
              <w:left w:val="single" w:sz="4" w:space="0" w:color="auto"/>
              <w:bottom w:val="single" w:sz="4" w:space="0" w:color="auto"/>
              <w:right w:val="single" w:sz="4" w:space="0" w:color="auto"/>
            </w:tcBorders>
          </w:tcPr>
          <w:p w14:paraId="4E63B744" w14:textId="32E633ED" w:rsidR="005C2465" w:rsidRPr="00624CE9" w:rsidRDefault="006D6B47" w:rsidP="00DE5713">
            <w:pPr>
              <w:spacing w:after="120"/>
              <w:jc w:val="center"/>
              <w:rPr>
                <w:rFonts w:cs="Arial"/>
                <w:b/>
                <w:sz w:val="18"/>
                <w:szCs w:val="18"/>
              </w:rPr>
            </w:pPr>
            <w:r>
              <w:rPr>
                <w:rFonts w:cs="Arial"/>
                <w:b/>
                <w:sz w:val="18"/>
                <w:szCs w:val="18"/>
              </w:rPr>
              <w:t>12</w:t>
            </w:r>
            <w:r w:rsidR="00B33BCD">
              <w:rPr>
                <w:rFonts w:cs="Arial"/>
                <w:b/>
                <w:sz w:val="18"/>
                <w:szCs w:val="18"/>
              </w:rPr>
              <w:t>72</w:t>
            </w:r>
            <w:r w:rsidR="005C2465" w:rsidRPr="00624CE9">
              <w:rPr>
                <w:rFonts w:cs="Arial"/>
                <w:b/>
                <w:sz w:val="18"/>
                <w:szCs w:val="18"/>
              </w:rPr>
              <w:t xml:space="preserve"> premises</w:t>
            </w:r>
          </w:p>
        </w:tc>
        <w:tc>
          <w:tcPr>
            <w:tcW w:w="992" w:type="dxa"/>
            <w:tcBorders>
              <w:top w:val="single" w:sz="4" w:space="0" w:color="auto"/>
              <w:left w:val="single" w:sz="4" w:space="0" w:color="auto"/>
              <w:bottom w:val="single" w:sz="4" w:space="0" w:color="auto"/>
              <w:right w:val="single" w:sz="4" w:space="0" w:color="auto"/>
            </w:tcBorders>
          </w:tcPr>
          <w:p w14:paraId="627A8F35" w14:textId="464D2D24" w:rsidR="005C2465" w:rsidRPr="00624CE9" w:rsidRDefault="00CE2B4B" w:rsidP="00A11EB8">
            <w:pPr>
              <w:jc w:val="center"/>
              <w:rPr>
                <w:rFonts w:cs="Arial"/>
                <w:b/>
                <w:snapToGrid w:val="0"/>
                <w:color w:val="000000"/>
                <w:sz w:val="18"/>
                <w:szCs w:val="18"/>
              </w:rPr>
            </w:pPr>
            <w:r>
              <w:rPr>
                <w:rFonts w:cs="Arial"/>
                <w:b/>
                <w:snapToGrid w:val="0"/>
                <w:color w:val="000000"/>
                <w:sz w:val="18"/>
                <w:szCs w:val="18"/>
              </w:rPr>
              <w:t>55</w:t>
            </w:r>
            <w:r w:rsidR="00FA6F54">
              <w:rPr>
                <w:rFonts w:cs="Arial"/>
                <w:b/>
                <w:snapToGrid w:val="0"/>
                <w:color w:val="000000"/>
                <w:sz w:val="18"/>
                <w:szCs w:val="18"/>
              </w:rPr>
              <w:t>5</w:t>
            </w:r>
          </w:p>
        </w:tc>
        <w:tc>
          <w:tcPr>
            <w:tcW w:w="992" w:type="dxa"/>
            <w:tcBorders>
              <w:top w:val="single" w:sz="4" w:space="0" w:color="auto"/>
              <w:left w:val="single" w:sz="4" w:space="0" w:color="auto"/>
              <w:bottom w:val="single" w:sz="4" w:space="0" w:color="auto"/>
              <w:right w:val="single" w:sz="4" w:space="0" w:color="auto"/>
            </w:tcBorders>
          </w:tcPr>
          <w:p w14:paraId="12D4C67D" w14:textId="4C990B1F" w:rsidR="005C2465" w:rsidRPr="00624CE9" w:rsidRDefault="00FA6F54" w:rsidP="00222027">
            <w:pPr>
              <w:jc w:val="center"/>
              <w:rPr>
                <w:rFonts w:cs="Arial"/>
                <w:b/>
                <w:snapToGrid w:val="0"/>
                <w:color w:val="000000"/>
                <w:sz w:val="18"/>
                <w:szCs w:val="18"/>
              </w:rPr>
            </w:pPr>
            <w:r>
              <w:rPr>
                <w:rFonts w:cs="Arial"/>
                <w:b/>
                <w:snapToGrid w:val="0"/>
                <w:color w:val="000000"/>
                <w:sz w:val="18"/>
                <w:szCs w:val="18"/>
              </w:rPr>
              <w:t>2</w:t>
            </w:r>
            <w:r w:rsidR="00CE2B4B">
              <w:rPr>
                <w:rFonts w:cs="Arial"/>
                <w:b/>
                <w:snapToGrid w:val="0"/>
                <w:color w:val="000000"/>
                <w:sz w:val="18"/>
                <w:szCs w:val="18"/>
              </w:rPr>
              <w:t>93</w:t>
            </w:r>
          </w:p>
        </w:tc>
        <w:tc>
          <w:tcPr>
            <w:tcW w:w="993" w:type="dxa"/>
            <w:tcBorders>
              <w:top w:val="single" w:sz="4" w:space="0" w:color="auto"/>
              <w:left w:val="single" w:sz="4" w:space="0" w:color="auto"/>
              <w:bottom w:val="single" w:sz="4" w:space="0" w:color="auto"/>
              <w:right w:val="single" w:sz="4" w:space="0" w:color="auto"/>
            </w:tcBorders>
          </w:tcPr>
          <w:p w14:paraId="07CF61E9" w14:textId="5DA5D31A" w:rsidR="005C2465" w:rsidRPr="00320C57" w:rsidRDefault="00B33BCD" w:rsidP="00320C57">
            <w:pPr>
              <w:jc w:val="center"/>
              <w:rPr>
                <w:rFonts w:cs="Arial"/>
                <w:b/>
                <w:snapToGrid w:val="0"/>
                <w:color w:val="000000"/>
                <w:sz w:val="18"/>
                <w:szCs w:val="18"/>
              </w:rPr>
            </w:pPr>
            <w:r>
              <w:rPr>
                <w:rFonts w:cs="Arial"/>
                <w:b/>
                <w:snapToGrid w:val="0"/>
                <w:color w:val="000000"/>
                <w:sz w:val="18"/>
                <w:szCs w:val="18"/>
              </w:rPr>
              <w:t>84</w:t>
            </w:r>
            <w:r w:rsidR="00CE2B4B">
              <w:rPr>
                <w:rFonts w:cs="Arial"/>
                <w:b/>
                <w:snapToGrid w:val="0"/>
                <w:color w:val="000000"/>
                <w:sz w:val="18"/>
                <w:szCs w:val="18"/>
              </w:rPr>
              <w:t>8</w:t>
            </w:r>
          </w:p>
        </w:tc>
        <w:tc>
          <w:tcPr>
            <w:tcW w:w="1985" w:type="dxa"/>
            <w:tcBorders>
              <w:top w:val="single" w:sz="4" w:space="0" w:color="auto"/>
              <w:left w:val="single" w:sz="4" w:space="0" w:color="auto"/>
              <w:bottom w:val="single" w:sz="4" w:space="0" w:color="auto"/>
              <w:right w:val="single" w:sz="4" w:space="0" w:color="auto"/>
            </w:tcBorders>
          </w:tcPr>
          <w:p w14:paraId="39EBD979" w14:textId="77777777" w:rsidR="005C2465" w:rsidRPr="00624CE9" w:rsidRDefault="005C2465" w:rsidP="00EF352F">
            <w:pPr>
              <w:spacing w:after="120"/>
              <w:jc w:val="center"/>
              <w:rPr>
                <w:rFonts w:cs="Arial"/>
                <w:sz w:val="18"/>
                <w:szCs w:val="18"/>
              </w:rPr>
            </w:pPr>
          </w:p>
        </w:tc>
      </w:tr>
    </w:tbl>
    <w:p w14:paraId="0DDD619F" w14:textId="77777777" w:rsidR="005C2465" w:rsidRDefault="005C2465" w:rsidP="005C2465">
      <w:pPr>
        <w:spacing w:after="120"/>
        <w:jc w:val="both"/>
        <w:rPr>
          <w:rFonts w:cs="Arial"/>
          <w:color w:val="000000"/>
        </w:rPr>
      </w:pPr>
    </w:p>
    <w:p w14:paraId="31DC424E" w14:textId="7D217EDE" w:rsidR="00847D96" w:rsidRDefault="001D7745" w:rsidP="00CC09A0">
      <w:pPr>
        <w:pStyle w:val="BodyTextIndent"/>
        <w:ind w:left="0"/>
        <w:jc w:val="both"/>
      </w:pPr>
      <w:r w:rsidRPr="009C61EB">
        <w:lastRenderedPageBreak/>
        <w:t>On 1</w:t>
      </w:r>
      <w:r w:rsidRPr="009C61EB">
        <w:rPr>
          <w:vertAlign w:val="superscript"/>
        </w:rPr>
        <w:t>st</w:t>
      </w:r>
      <w:r w:rsidR="00221D2A" w:rsidRPr="009C61EB">
        <w:t xml:space="preserve"> April 20</w:t>
      </w:r>
      <w:r w:rsidR="000516E7" w:rsidRPr="009C61EB">
        <w:t>2</w:t>
      </w:r>
      <w:r w:rsidR="00CE2B4B">
        <w:t>4</w:t>
      </w:r>
      <w:r w:rsidR="00F37CBF" w:rsidRPr="009C61EB">
        <w:t>,</w:t>
      </w:r>
      <w:r w:rsidRPr="009C61EB">
        <w:t xml:space="preserve"> </w:t>
      </w:r>
      <w:r w:rsidR="00DA6774" w:rsidRPr="009C61EB">
        <w:t>2</w:t>
      </w:r>
      <w:r w:rsidR="00CE2B4B">
        <w:t>92</w:t>
      </w:r>
      <w:r w:rsidRPr="009C61EB">
        <w:t xml:space="preserve"> inspections w</w:t>
      </w:r>
      <w:r w:rsidR="00221D2A" w:rsidRPr="009C61EB">
        <w:t>ere</w:t>
      </w:r>
      <w:r w:rsidRPr="009C61EB">
        <w:t xml:space="preserve"> </w:t>
      </w:r>
      <w:r w:rsidR="00221D2A" w:rsidRPr="009C61EB">
        <w:t xml:space="preserve">due </w:t>
      </w:r>
      <w:r w:rsidRPr="009C61EB">
        <w:t xml:space="preserve">in the year in order to meet the prescribed inspection frequencies for </w:t>
      </w:r>
      <w:r w:rsidR="0056265C" w:rsidRPr="009C61EB">
        <w:t>high</w:t>
      </w:r>
      <w:r w:rsidR="00CE2B4B">
        <w:t>er</w:t>
      </w:r>
      <w:r w:rsidR="0056265C" w:rsidRPr="009C61EB">
        <w:t xml:space="preserve"> risk, </w:t>
      </w:r>
      <w:r w:rsidRPr="009C61EB">
        <w:t>Cat</w:t>
      </w:r>
      <w:r w:rsidR="00B86977" w:rsidRPr="009C61EB">
        <w:t>’</w:t>
      </w:r>
      <w:r w:rsidRPr="009C61EB">
        <w:t xml:space="preserve"> A </w:t>
      </w:r>
      <w:r w:rsidR="00314175" w:rsidRPr="009C61EB">
        <w:t>to C</w:t>
      </w:r>
      <w:r w:rsidRPr="009C61EB">
        <w:t xml:space="preserve"> premises. [Note: Category A premises </w:t>
      </w:r>
      <w:r w:rsidR="00314175" w:rsidRPr="009C61EB">
        <w:t>require</w:t>
      </w:r>
      <w:r w:rsidRPr="009C61EB">
        <w:t xml:space="preserve"> 2 inspections per year]. </w:t>
      </w:r>
      <w:r w:rsidR="00314175" w:rsidRPr="009C61EB">
        <w:t>The “percentage of high</w:t>
      </w:r>
      <w:r w:rsidR="00880CE4" w:rsidRPr="009C61EB">
        <w:t>er</w:t>
      </w:r>
      <w:r w:rsidR="00314175" w:rsidRPr="009C61EB">
        <w:t xml:space="preserve"> risk premises due for inspection that were inspected” has </w:t>
      </w:r>
      <w:r w:rsidR="00CE2B4B">
        <w:t xml:space="preserve">again </w:t>
      </w:r>
      <w:r w:rsidR="00314175" w:rsidRPr="009C61EB">
        <w:t xml:space="preserve">been adopted as a local performance indicator for </w:t>
      </w:r>
      <w:r w:rsidR="00314175" w:rsidRPr="00D74ACF">
        <w:t>20</w:t>
      </w:r>
      <w:r w:rsidR="009C61EB" w:rsidRPr="00D74ACF">
        <w:t>2</w:t>
      </w:r>
      <w:r w:rsidR="00CE2B4B">
        <w:t>4</w:t>
      </w:r>
      <w:r w:rsidR="009C61EB" w:rsidRPr="00D74ACF">
        <w:t>/2</w:t>
      </w:r>
      <w:r w:rsidR="00CE2B4B">
        <w:t>5</w:t>
      </w:r>
      <w:r w:rsidR="00847D96">
        <w:t>.</w:t>
      </w:r>
    </w:p>
    <w:p w14:paraId="69E879FC" w14:textId="55017E9C" w:rsidR="00847D96" w:rsidRDefault="00847D96" w:rsidP="00847D96">
      <w:pPr>
        <w:pStyle w:val="BodyTextIndent"/>
        <w:ind w:left="0"/>
        <w:jc w:val="both"/>
      </w:pPr>
      <w:r>
        <w:t>The level of inspection activity required in 202</w:t>
      </w:r>
      <w:r w:rsidR="00CE2B4B">
        <w:t>4</w:t>
      </w:r>
      <w:r>
        <w:t>/2</w:t>
      </w:r>
      <w:r w:rsidR="00CE2B4B">
        <w:t>5</w:t>
      </w:r>
      <w:r>
        <w:t xml:space="preserve"> [</w:t>
      </w:r>
      <w:r w:rsidR="00CE2B4B">
        <w:t>848</w:t>
      </w:r>
      <w:r>
        <w:t xml:space="preserve">] includes </w:t>
      </w:r>
      <w:r w:rsidR="00CE2B4B">
        <w:t>320</w:t>
      </w:r>
      <w:r>
        <w:t xml:space="preserve"> premises that can be dealt with by alternative interventions (although </w:t>
      </w:r>
      <w:r w:rsidR="004A54F0">
        <w:t>visits</w:t>
      </w:r>
      <w:r>
        <w:t xml:space="preserve"> will be required if food business operators do not respond to alternative interventions) and this could be achieved with a full establishment (i.e. approximately 2.</w:t>
      </w:r>
      <w:r w:rsidR="001D03E2">
        <w:t>2</w:t>
      </w:r>
      <w:r w:rsidR="004A54F0">
        <w:t>5</w:t>
      </w:r>
      <w:r>
        <w:t xml:space="preserve"> FTE officers available for food safety enforcement work). </w:t>
      </w:r>
    </w:p>
    <w:p w14:paraId="189929E4" w14:textId="77777777" w:rsidR="00CC09A0" w:rsidRDefault="00CC09A0" w:rsidP="00CC09A0">
      <w:pPr>
        <w:pStyle w:val="BodyTextIndent"/>
        <w:ind w:left="0"/>
        <w:jc w:val="both"/>
      </w:pPr>
    </w:p>
    <w:p w14:paraId="46E8D4C3" w14:textId="0F720228" w:rsidR="001D7745" w:rsidRDefault="001D7745" w:rsidP="008D1B46">
      <w:pPr>
        <w:pStyle w:val="BodyTextIndent"/>
        <w:ind w:left="0"/>
        <w:jc w:val="both"/>
      </w:pPr>
      <w:r>
        <w:t xml:space="preserve">Table </w:t>
      </w:r>
      <w:r w:rsidR="00382604">
        <w:t>7</w:t>
      </w:r>
      <w:r>
        <w:t xml:space="preserve"> summarises the inspection performance in 20</w:t>
      </w:r>
      <w:r w:rsidR="000516E7">
        <w:t>2</w:t>
      </w:r>
      <w:r w:rsidR="00CE2B4B">
        <w:t>3</w:t>
      </w:r>
      <w:r w:rsidR="008D1B46">
        <w:t>/</w:t>
      </w:r>
      <w:r w:rsidR="000516E7">
        <w:t>2</w:t>
      </w:r>
      <w:r w:rsidR="00CE2B4B">
        <w:t>4</w:t>
      </w:r>
      <w:r w:rsidR="00CD0EFF">
        <w:t>.</w:t>
      </w:r>
    </w:p>
    <w:p w14:paraId="6D372660" w14:textId="77777777" w:rsidR="001D7745" w:rsidRDefault="001D7745">
      <w:pPr>
        <w:pStyle w:val="BodyTextIndent"/>
        <w:ind w:left="0"/>
        <w:jc w:val="both"/>
        <w:rPr>
          <w:b/>
          <w:u w:val="single"/>
        </w:rPr>
      </w:pPr>
    </w:p>
    <w:p w14:paraId="77C817D3" w14:textId="7BBFD6A9" w:rsidR="001D7745" w:rsidRDefault="001D7745" w:rsidP="00221D2A">
      <w:pPr>
        <w:pStyle w:val="BodyTextIndent"/>
        <w:ind w:left="0"/>
        <w:jc w:val="both"/>
        <w:rPr>
          <w:b/>
          <w:u w:val="single"/>
        </w:rPr>
      </w:pPr>
      <w:r>
        <w:rPr>
          <w:b/>
          <w:u w:val="single"/>
        </w:rPr>
        <w:t xml:space="preserve">Table </w:t>
      </w:r>
      <w:r w:rsidR="00382604">
        <w:rPr>
          <w:b/>
          <w:u w:val="single"/>
        </w:rPr>
        <w:t>7</w:t>
      </w:r>
      <w:r>
        <w:rPr>
          <w:b/>
          <w:u w:val="single"/>
        </w:rPr>
        <w:t xml:space="preserve">: Food Premises Inspection Performance </w:t>
      </w:r>
      <w:r w:rsidR="00221D2A">
        <w:rPr>
          <w:b/>
          <w:u w:val="single"/>
        </w:rPr>
        <w:t>in 20</w:t>
      </w:r>
      <w:r w:rsidR="00132C32">
        <w:rPr>
          <w:b/>
          <w:u w:val="single"/>
        </w:rPr>
        <w:t>2</w:t>
      </w:r>
      <w:r w:rsidR="00CE2B4B">
        <w:rPr>
          <w:b/>
          <w:u w:val="single"/>
        </w:rPr>
        <w:t>3</w:t>
      </w:r>
      <w:r w:rsidR="00221D2A">
        <w:rPr>
          <w:b/>
          <w:u w:val="single"/>
        </w:rPr>
        <w:t>/</w:t>
      </w:r>
      <w:r w:rsidR="00132C32">
        <w:rPr>
          <w:b/>
          <w:u w:val="single"/>
        </w:rPr>
        <w:t>2</w:t>
      </w:r>
      <w:r w:rsidR="00CE2B4B">
        <w:rPr>
          <w:b/>
          <w:u w:val="single"/>
        </w:rPr>
        <w:t>4</w:t>
      </w:r>
    </w:p>
    <w:p w14:paraId="5246E9AB" w14:textId="77777777" w:rsidR="001D7745" w:rsidRDefault="001D7745">
      <w:pPr>
        <w:pStyle w:val="BodyTextIndent"/>
        <w:ind w:left="0"/>
        <w:jc w:val="both"/>
      </w:pPr>
    </w:p>
    <w:tbl>
      <w:tblPr>
        <w:tblW w:w="8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81"/>
        <w:gridCol w:w="1252"/>
        <w:gridCol w:w="1252"/>
        <w:gridCol w:w="1252"/>
        <w:gridCol w:w="1252"/>
        <w:gridCol w:w="2505"/>
      </w:tblGrid>
      <w:tr w:rsidR="00CD0EFF" w:rsidRPr="00DD7C32" w14:paraId="34F04F1E" w14:textId="77777777" w:rsidTr="004962E2">
        <w:trPr>
          <w:trHeight w:val="346"/>
        </w:trPr>
        <w:tc>
          <w:tcPr>
            <w:tcW w:w="881" w:type="dxa"/>
          </w:tcPr>
          <w:p w14:paraId="057F343E" w14:textId="77777777" w:rsidR="00CD0EFF" w:rsidRPr="00DD7C32" w:rsidRDefault="00CD0EFF">
            <w:pPr>
              <w:jc w:val="center"/>
              <w:rPr>
                <w:b/>
                <w:snapToGrid w:val="0"/>
                <w:color w:val="000000"/>
                <w:sz w:val="16"/>
                <w:szCs w:val="16"/>
              </w:rPr>
            </w:pPr>
            <w:r w:rsidRPr="00DD7C32">
              <w:rPr>
                <w:b/>
                <w:snapToGrid w:val="0"/>
                <w:color w:val="000000"/>
                <w:sz w:val="16"/>
                <w:szCs w:val="16"/>
              </w:rPr>
              <w:t>Risk Cat'</w:t>
            </w:r>
          </w:p>
        </w:tc>
        <w:tc>
          <w:tcPr>
            <w:tcW w:w="1252" w:type="dxa"/>
          </w:tcPr>
          <w:p w14:paraId="7C03F04F" w14:textId="45137140" w:rsidR="00CD0EFF" w:rsidRPr="00DD7C32" w:rsidRDefault="0045375F" w:rsidP="00CD0EFF">
            <w:pPr>
              <w:jc w:val="center"/>
              <w:rPr>
                <w:b/>
                <w:snapToGrid w:val="0"/>
                <w:color w:val="000000"/>
                <w:sz w:val="16"/>
                <w:szCs w:val="16"/>
              </w:rPr>
            </w:pPr>
            <w:r>
              <w:rPr>
                <w:b/>
                <w:snapToGrid w:val="0"/>
                <w:color w:val="000000"/>
                <w:sz w:val="16"/>
                <w:szCs w:val="16"/>
              </w:rPr>
              <w:t>I</w:t>
            </w:r>
            <w:r w:rsidR="00477FBD">
              <w:rPr>
                <w:b/>
                <w:snapToGrid w:val="0"/>
                <w:color w:val="000000"/>
                <w:sz w:val="16"/>
                <w:szCs w:val="16"/>
              </w:rPr>
              <w:t>nspections due by</w:t>
            </w:r>
            <w:r w:rsidR="00CD0EFF">
              <w:rPr>
                <w:b/>
                <w:snapToGrid w:val="0"/>
                <w:color w:val="000000"/>
                <w:sz w:val="16"/>
                <w:szCs w:val="16"/>
              </w:rPr>
              <w:t xml:space="preserve"> 01/04/20</w:t>
            </w:r>
            <w:r w:rsidR="00132C32">
              <w:rPr>
                <w:b/>
                <w:snapToGrid w:val="0"/>
                <w:color w:val="000000"/>
                <w:sz w:val="16"/>
                <w:szCs w:val="16"/>
              </w:rPr>
              <w:t>2</w:t>
            </w:r>
            <w:r w:rsidR="00CE2B4B">
              <w:rPr>
                <w:b/>
                <w:snapToGrid w:val="0"/>
                <w:color w:val="000000"/>
                <w:sz w:val="16"/>
                <w:szCs w:val="16"/>
              </w:rPr>
              <w:t>4</w:t>
            </w:r>
          </w:p>
        </w:tc>
        <w:tc>
          <w:tcPr>
            <w:tcW w:w="1252" w:type="dxa"/>
          </w:tcPr>
          <w:p w14:paraId="3E26F2F9" w14:textId="77777777" w:rsidR="00CD0EFF" w:rsidRPr="00DD7C32" w:rsidRDefault="00CD0EFF">
            <w:pPr>
              <w:jc w:val="center"/>
              <w:rPr>
                <w:b/>
                <w:snapToGrid w:val="0"/>
                <w:color w:val="000000"/>
                <w:sz w:val="16"/>
                <w:szCs w:val="16"/>
              </w:rPr>
            </w:pPr>
            <w:r w:rsidRPr="00DD7C32">
              <w:rPr>
                <w:b/>
                <w:snapToGrid w:val="0"/>
                <w:color w:val="000000"/>
                <w:sz w:val="16"/>
                <w:szCs w:val="16"/>
              </w:rPr>
              <w:t>Inspection frequency</w:t>
            </w:r>
          </w:p>
          <w:p w14:paraId="77440010" w14:textId="77777777" w:rsidR="00CD0EFF" w:rsidRPr="00DD7C32" w:rsidRDefault="00CD0EFF">
            <w:pPr>
              <w:jc w:val="center"/>
              <w:rPr>
                <w:b/>
                <w:snapToGrid w:val="0"/>
                <w:color w:val="000000"/>
                <w:sz w:val="16"/>
                <w:szCs w:val="16"/>
              </w:rPr>
            </w:pPr>
          </w:p>
        </w:tc>
        <w:tc>
          <w:tcPr>
            <w:tcW w:w="1252" w:type="dxa"/>
          </w:tcPr>
          <w:p w14:paraId="06C35C34" w14:textId="77777777" w:rsidR="00CD0EFF" w:rsidRPr="00DD7C32" w:rsidRDefault="00CD0EFF">
            <w:pPr>
              <w:jc w:val="center"/>
              <w:rPr>
                <w:b/>
                <w:snapToGrid w:val="0"/>
                <w:color w:val="000000"/>
                <w:sz w:val="16"/>
                <w:szCs w:val="16"/>
              </w:rPr>
            </w:pPr>
            <w:r>
              <w:rPr>
                <w:b/>
                <w:snapToGrid w:val="0"/>
                <w:color w:val="000000"/>
                <w:sz w:val="16"/>
                <w:szCs w:val="16"/>
              </w:rPr>
              <w:t>Interventions Achieved</w:t>
            </w:r>
          </w:p>
        </w:tc>
        <w:tc>
          <w:tcPr>
            <w:tcW w:w="1252" w:type="dxa"/>
          </w:tcPr>
          <w:p w14:paraId="0FB4EA12" w14:textId="415D6B4F" w:rsidR="00CD0EFF" w:rsidRPr="00DD7C32" w:rsidRDefault="00CD0EFF">
            <w:pPr>
              <w:jc w:val="center"/>
              <w:rPr>
                <w:b/>
                <w:bCs/>
                <w:snapToGrid w:val="0"/>
                <w:color w:val="000000"/>
                <w:sz w:val="16"/>
                <w:szCs w:val="16"/>
              </w:rPr>
            </w:pPr>
            <w:r>
              <w:rPr>
                <w:b/>
                <w:bCs/>
                <w:snapToGrid w:val="0"/>
                <w:color w:val="000000"/>
                <w:sz w:val="16"/>
                <w:szCs w:val="16"/>
              </w:rPr>
              <w:t xml:space="preserve">Due Interventions </w:t>
            </w:r>
            <w:r w:rsidR="0045375F">
              <w:rPr>
                <w:b/>
                <w:bCs/>
                <w:snapToGrid w:val="0"/>
                <w:color w:val="000000"/>
                <w:sz w:val="16"/>
                <w:szCs w:val="16"/>
              </w:rPr>
              <w:t>o</w:t>
            </w:r>
            <w:r>
              <w:rPr>
                <w:b/>
                <w:bCs/>
                <w:snapToGrid w:val="0"/>
                <w:color w:val="000000"/>
                <w:sz w:val="16"/>
                <w:szCs w:val="16"/>
              </w:rPr>
              <w:t>utstanding</w:t>
            </w:r>
            <w:r w:rsidR="0045375F">
              <w:rPr>
                <w:b/>
                <w:bCs/>
                <w:snapToGrid w:val="0"/>
                <w:color w:val="000000"/>
                <w:sz w:val="16"/>
                <w:szCs w:val="16"/>
              </w:rPr>
              <w:t xml:space="preserve"> on 01/04/2024</w:t>
            </w:r>
          </w:p>
        </w:tc>
        <w:tc>
          <w:tcPr>
            <w:tcW w:w="2505" w:type="dxa"/>
          </w:tcPr>
          <w:p w14:paraId="2A846A57" w14:textId="77777777" w:rsidR="00CD0EFF" w:rsidRPr="00DD7C32" w:rsidRDefault="004962E2" w:rsidP="00850E5A">
            <w:pPr>
              <w:jc w:val="center"/>
              <w:rPr>
                <w:b/>
                <w:snapToGrid w:val="0"/>
                <w:color w:val="000000"/>
                <w:sz w:val="16"/>
                <w:szCs w:val="16"/>
              </w:rPr>
            </w:pPr>
            <w:r>
              <w:rPr>
                <w:b/>
                <w:snapToGrid w:val="0"/>
                <w:color w:val="000000"/>
                <w:sz w:val="16"/>
                <w:szCs w:val="16"/>
              </w:rPr>
              <w:t>Comments</w:t>
            </w:r>
          </w:p>
        </w:tc>
      </w:tr>
      <w:tr w:rsidR="00320C57" w:rsidRPr="008234A8" w14:paraId="744E06EC" w14:textId="77777777" w:rsidTr="004962E2">
        <w:trPr>
          <w:trHeight w:val="288"/>
        </w:trPr>
        <w:tc>
          <w:tcPr>
            <w:tcW w:w="881" w:type="dxa"/>
          </w:tcPr>
          <w:p w14:paraId="0217FEA1" w14:textId="77777777" w:rsidR="00320C57" w:rsidRPr="008234A8" w:rsidRDefault="00320C57">
            <w:pPr>
              <w:jc w:val="center"/>
              <w:rPr>
                <w:rFonts w:cs="Arial"/>
                <w:snapToGrid w:val="0"/>
                <w:color w:val="000000"/>
                <w:szCs w:val="22"/>
              </w:rPr>
            </w:pPr>
            <w:r w:rsidRPr="008234A8">
              <w:rPr>
                <w:rFonts w:cs="Arial"/>
                <w:snapToGrid w:val="0"/>
                <w:color w:val="000000"/>
                <w:szCs w:val="22"/>
              </w:rPr>
              <w:t>A</w:t>
            </w:r>
          </w:p>
        </w:tc>
        <w:tc>
          <w:tcPr>
            <w:tcW w:w="1252" w:type="dxa"/>
          </w:tcPr>
          <w:p w14:paraId="6D9019F6" w14:textId="03F398F3" w:rsidR="00320C57" w:rsidRDefault="00E23117" w:rsidP="00850E5A">
            <w:pPr>
              <w:jc w:val="center"/>
              <w:rPr>
                <w:rFonts w:cs="Arial"/>
                <w:snapToGrid w:val="0"/>
                <w:color w:val="000000"/>
                <w:szCs w:val="22"/>
              </w:rPr>
            </w:pPr>
            <w:r>
              <w:rPr>
                <w:rFonts w:cs="Arial"/>
                <w:snapToGrid w:val="0"/>
                <w:color w:val="000000"/>
                <w:szCs w:val="22"/>
              </w:rPr>
              <w:t>1</w:t>
            </w:r>
            <w:r w:rsidR="00CE2B4B">
              <w:rPr>
                <w:rFonts w:cs="Arial"/>
                <w:snapToGrid w:val="0"/>
                <w:color w:val="000000"/>
                <w:szCs w:val="22"/>
              </w:rPr>
              <w:t>0</w:t>
            </w:r>
          </w:p>
        </w:tc>
        <w:tc>
          <w:tcPr>
            <w:tcW w:w="1252" w:type="dxa"/>
          </w:tcPr>
          <w:p w14:paraId="4C40EA67" w14:textId="77777777" w:rsidR="00320C57" w:rsidRPr="008234A8" w:rsidRDefault="00320C57">
            <w:pPr>
              <w:jc w:val="center"/>
              <w:rPr>
                <w:rFonts w:cs="Arial"/>
                <w:snapToGrid w:val="0"/>
                <w:color w:val="000000"/>
                <w:szCs w:val="22"/>
              </w:rPr>
            </w:pPr>
            <w:r w:rsidRPr="008234A8">
              <w:rPr>
                <w:rFonts w:cs="Arial"/>
                <w:snapToGrid w:val="0"/>
                <w:color w:val="000000"/>
                <w:szCs w:val="22"/>
              </w:rPr>
              <w:t>6 months</w:t>
            </w:r>
          </w:p>
        </w:tc>
        <w:tc>
          <w:tcPr>
            <w:tcW w:w="1252" w:type="dxa"/>
            <w:vAlign w:val="bottom"/>
          </w:tcPr>
          <w:p w14:paraId="716D61E2" w14:textId="6C8C6EBA" w:rsidR="00320C57" w:rsidRPr="008234A8" w:rsidRDefault="00CE2B4B">
            <w:pPr>
              <w:jc w:val="center"/>
              <w:rPr>
                <w:rFonts w:eastAsia="Arial Unicode MS" w:cs="Arial"/>
                <w:szCs w:val="22"/>
              </w:rPr>
            </w:pPr>
            <w:r>
              <w:rPr>
                <w:rFonts w:eastAsia="Arial Unicode MS" w:cs="Arial"/>
                <w:szCs w:val="22"/>
              </w:rPr>
              <w:t>10</w:t>
            </w:r>
          </w:p>
        </w:tc>
        <w:tc>
          <w:tcPr>
            <w:tcW w:w="1252" w:type="dxa"/>
            <w:vAlign w:val="bottom"/>
          </w:tcPr>
          <w:p w14:paraId="0C510D98" w14:textId="3C1C00F6" w:rsidR="00320C57" w:rsidRPr="008234A8" w:rsidRDefault="000F2C44" w:rsidP="001E16E8">
            <w:pPr>
              <w:jc w:val="center"/>
              <w:rPr>
                <w:rFonts w:eastAsia="Arial Unicode MS" w:cs="Arial"/>
                <w:bCs/>
                <w:szCs w:val="22"/>
              </w:rPr>
            </w:pPr>
            <w:r>
              <w:rPr>
                <w:rFonts w:eastAsia="Arial Unicode MS" w:cs="Arial"/>
                <w:bCs/>
                <w:szCs w:val="22"/>
              </w:rPr>
              <w:t>0</w:t>
            </w:r>
          </w:p>
        </w:tc>
        <w:tc>
          <w:tcPr>
            <w:tcW w:w="2505" w:type="dxa"/>
            <w:vMerge w:val="restart"/>
          </w:tcPr>
          <w:p w14:paraId="1C8348AD" w14:textId="77777777" w:rsidR="00735B96" w:rsidRDefault="00735B96" w:rsidP="00735B96">
            <w:pPr>
              <w:rPr>
                <w:rFonts w:cs="Arial"/>
                <w:snapToGrid w:val="0"/>
                <w:color w:val="000000"/>
                <w:sz w:val="18"/>
                <w:szCs w:val="18"/>
              </w:rPr>
            </w:pPr>
            <w:r>
              <w:rPr>
                <w:rFonts w:cs="Arial"/>
                <w:snapToGrid w:val="0"/>
                <w:color w:val="000000"/>
                <w:sz w:val="18"/>
                <w:szCs w:val="18"/>
              </w:rPr>
              <w:t>Notes</w:t>
            </w:r>
            <w:r w:rsidR="00320C57" w:rsidRPr="00735B96">
              <w:rPr>
                <w:rFonts w:cs="Arial"/>
                <w:snapToGrid w:val="0"/>
                <w:color w:val="000000"/>
                <w:sz w:val="18"/>
                <w:szCs w:val="18"/>
              </w:rPr>
              <w:t xml:space="preserve">: </w:t>
            </w:r>
          </w:p>
          <w:p w14:paraId="7387E11F" w14:textId="77777777" w:rsidR="00320C57" w:rsidRPr="00735B96" w:rsidRDefault="00735B96" w:rsidP="00735B96">
            <w:pPr>
              <w:rPr>
                <w:rFonts w:cs="Arial"/>
                <w:snapToGrid w:val="0"/>
                <w:color w:val="000000"/>
                <w:sz w:val="18"/>
                <w:szCs w:val="18"/>
              </w:rPr>
            </w:pPr>
            <w:r>
              <w:rPr>
                <w:rFonts w:cs="Arial"/>
                <w:snapToGrid w:val="0"/>
                <w:color w:val="000000"/>
                <w:sz w:val="18"/>
                <w:szCs w:val="18"/>
              </w:rPr>
              <w:t>S</w:t>
            </w:r>
            <w:r w:rsidR="00320C57" w:rsidRPr="00735B96">
              <w:rPr>
                <w:rFonts w:cs="Arial"/>
                <w:snapToGrid w:val="0"/>
                <w:color w:val="000000"/>
                <w:sz w:val="18"/>
                <w:szCs w:val="18"/>
              </w:rPr>
              <w:t xml:space="preserve">ome premises can be difficult to inspect due to seasonal or irregular opening times. </w:t>
            </w:r>
          </w:p>
          <w:p w14:paraId="3ED45F05" w14:textId="77777777" w:rsidR="00735B96" w:rsidRPr="008234A8" w:rsidRDefault="00735B96" w:rsidP="00735B96">
            <w:pPr>
              <w:rPr>
                <w:rFonts w:cs="Arial"/>
                <w:snapToGrid w:val="0"/>
                <w:color w:val="000000"/>
                <w:szCs w:val="22"/>
              </w:rPr>
            </w:pPr>
            <w:r w:rsidRPr="00735B96">
              <w:rPr>
                <w:rFonts w:cs="Arial"/>
                <w:snapToGrid w:val="0"/>
                <w:color w:val="000000"/>
                <w:sz w:val="18"/>
                <w:szCs w:val="18"/>
              </w:rPr>
              <w:t xml:space="preserve">Missed inspections may not </w:t>
            </w:r>
            <w:r>
              <w:rPr>
                <w:rFonts w:cs="Arial"/>
                <w:snapToGrid w:val="0"/>
                <w:color w:val="000000"/>
                <w:sz w:val="18"/>
                <w:szCs w:val="18"/>
              </w:rPr>
              <w:t xml:space="preserve">necessarily </w:t>
            </w:r>
            <w:r w:rsidRPr="00735B96">
              <w:rPr>
                <w:rFonts w:cs="Arial"/>
                <w:snapToGrid w:val="0"/>
                <w:color w:val="000000"/>
                <w:sz w:val="18"/>
                <w:szCs w:val="18"/>
              </w:rPr>
              <w:t>be significant (e.g. an inspection due on 31</w:t>
            </w:r>
            <w:r w:rsidRPr="00735B96">
              <w:rPr>
                <w:rFonts w:cs="Arial"/>
                <w:snapToGrid w:val="0"/>
                <w:color w:val="000000"/>
                <w:sz w:val="18"/>
                <w:szCs w:val="18"/>
                <w:vertAlign w:val="superscript"/>
              </w:rPr>
              <w:t>st</w:t>
            </w:r>
            <w:r w:rsidRPr="00735B96">
              <w:rPr>
                <w:rFonts w:cs="Arial"/>
                <w:snapToGrid w:val="0"/>
                <w:color w:val="000000"/>
                <w:sz w:val="18"/>
                <w:szCs w:val="18"/>
              </w:rPr>
              <w:t xml:space="preserve"> March but carried out on 1</w:t>
            </w:r>
            <w:r w:rsidRPr="00735B96">
              <w:rPr>
                <w:rFonts w:cs="Arial"/>
                <w:snapToGrid w:val="0"/>
                <w:color w:val="000000"/>
                <w:sz w:val="18"/>
                <w:szCs w:val="18"/>
                <w:vertAlign w:val="superscript"/>
              </w:rPr>
              <w:t>st</w:t>
            </w:r>
            <w:r w:rsidRPr="00735B96">
              <w:rPr>
                <w:rFonts w:cs="Arial"/>
                <w:snapToGrid w:val="0"/>
                <w:color w:val="000000"/>
                <w:sz w:val="18"/>
                <w:szCs w:val="18"/>
              </w:rPr>
              <w:t xml:space="preserve"> April would </w:t>
            </w:r>
            <w:r>
              <w:rPr>
                <w:rFonts w:cs="Arial"/>
                <w:snapToGrid w:val="0"/>
                <w:color w:val="000000"/>
                <w:sz w:val="18"/>
                <w:szCs w:val="18"/>
              </w:rPr>
              <w:t xml:space="preserve">still </w:t>
            </w:r>
            <w:r w:rsidRPr="00735B96">
              <w:rPr>
                <w:rFonts w:cs="Arial"/>
                <w:snapToGrid w:val="0"/>
                <w:color w:val="000000"/>
                <w:sz w:val="18"/>
                <w:szCs w:val="18"/>
              </w:rPr>
              <w:t>be classed as a missed inspection).</w:t>
            </w:r>
          </w:p>
        </w:tc>
      </w:tr>
      <w:tr w:rsidR="00320C57" w:rsidRPr="008234A8" w14:paraId="3A0F52DB" w14:textId="77777777" w:rsidTr="004962E2">
        <w:trPr>
          <w:trHeight w:val="288"/>
        </w:trPr>
        <w:tc>
          <w:tcPr>
            <w:tcW w:w="881" w:type="dxa"/>
          </w:tcPr>
          <w:p w14:paraId="706C9034" w14:textId="77777777" w:rsidR="00320C57" w:rsidRPr="008234A8" w:rsidRDefault="00320C57">
            <w:pPr>
              <w:jc w:val="center"/>
              <w:rPr>
                <w:rFonts w:cs="Arial"/>
                <w:snapToGrid w:val="0"/>
                <w:color w:val="000000"/>
                <w:szCs w:val="22"/>
              </w:rPr>
            </w:pPr>
            <w:r w:rsidRPr="008234A8">
              <w:rPr>
                <w:rFonts w:cs="Arial"/>
                <w:snapToGrid w:val="0"/>
                <w:color w:val="000000"/>
                <w:szCs w:val="22"/>
              </w:rPr>
              <w:t>B</w:t>
            </w:r>
          </w:p>
        </w:tc>
        <w:tc>
          <w:tcPr>
            <w:tcW w:w="1252" w:type="dxa"/>
          </w:tcPr>
          <w:p w14:paraId="0FE5207E" w14:textId="066CD1F8" w:rsidR="00320C57" w:rsidRDefault="001E16E8" w:rsidP="00850E5A">
            <w:pPr>
              <w:jc w:val="center"/>
              <w:rPr>
                <w:rFonts w:cs="Arial"/>
                <w:snapToGrid w:val="0"/>
                <w:color w:val="000000"/>
                <w:szCs w:val="22"/>
              </w:rPr>
            </w:pPr>
            <w:r>
              <w:rPr>
                <w:rFonts w:cs="Arial"/>
                <w:snapToGrid w:val="0"/>
                <w:color w:val="000000"/>
                <w:szCs w:val="22"/>
              </w:rPr>
              <w:t>62</w:t>
            </w:r>
          </w:p>
        </w:tc>
        <w:tc>
          <w:tcPr>
            <w:tcW w:w="1252" w:type="dxa"/>
          </w:tcPr>
          <w:p w14:paraId="641C3027" w14:textId="77777777" w:rsidR="00320C57" w:rsidRPr="008234A8" w:rsidRDefault="00320C57">
            <w:pPr>
              <w:jc w:val="center"/>
              <w:rPr>
                <w:rFonts w:cs="Arial"/>
                <w:snapToGrid w:val="0"/>
                <w:color w:val="000000"/>
                <w:szCs w:val="22"/>
              </w:rPr>
            </w:pPr>
            <w:r w:rsidRPr="008234A8">
              <w:rPr>
                <w:rFonts w:cs="Arial"/>
                <w:snapToGrid w:val="0"/>
                <w:color w:val="000000"/>
                <w:szCs w:val="22"/>
              </w:rPr>
              <w:t>12 months</w:t>
            </w:r>
          </w:p>
        </w:tc>
        <w:tc>
          <w:tcPr>
            <w:tcW w:w="1252" w:type="dxa"/>
            <w:vAlign w:val="bottom"/>
          </w:tcPr>
          <w:p w14:paraId="287032B8" w14:textId="4CCBBCE6" w:rsidR="00320C57" w:rsidRPr="008234A8" w:rsidRDefault="00873B15" w:rsidP="00CD0EFF">
            <w:pPr>
              <w:jc w:val="center"/>
              <w:rPr>
                <w:rFonts w:eastAsia="Arial Unicode MS" w:cs="Arial"/>
                <w:szCs w:val="22"/>
              </w:rPr>
            </w:pPr>
            <w:r>
              <w:rPr>
                <w:rFonts w:eastAsia="Arial Unicode MS" w:cs="Arial"/>
                <w:szCs w:val="22"/>
              </w:rPr>
              <w:t>61</w:t>
            </w:r>
          </w:p>
        </w:tc>
        <w:tc>
          <w:tcPr>
            <w:tcW w:w="1252" w:type="dxa"/>
            <w:vAlign w:val="bottom"/>
          </w:tcPr>
          <w:p w14:paraId="73567B8E" w14:textId="7B3D3B8D" w:rsidR="00320C57" w:rsidRPr="008234A8" w:rsidRDefault="00873B15">
            <w:pPr>
              <w:jc w:val="center"/>
              <w:rPr>
                <w:rFonts w:eastAsia="Arial Unicode MS" w:cs="Arial"/>
                <w:bCs/>
                <w:szCs w:val="22"/>
              </w:rPr>
            </w:pPr>
            <w:r>
              <w:rPr>
                <w:rFonts w:eastAsia="Arial Unicode MS" w:cs="Arial"/>
                <w:bCs/>
                <w:szCs w:val="22"/>
              </w:rPr>
              <w:t>1</w:t>
            </w:r>
          </w:p>
        </w:tc>
        <w:tc>
          <w:tcPr>
            <w:tcW w:w="2505" w:type="dxa"/>
            <w:vMerge/>
          </w:tcPr>
          <w:p w14:paraId="57CEF810" w14:textId="77777777" w:rsidR="00320C57" w:rsidRPr="008234A8" w:rsidRDefault="00320C57" w:rsidP="008D1B46">
            <w:pPr>
              <w:jc w:val="center"/>
              <w:rPr>
                <w:rFonts w:cs="Arial"/>
                <w:snapToGrid w:val="0"/>
                <w:color w:val="000000"/>
                <w:szCs w:val="22"/>
              </w:rPr>
            </w:pPr>
          </w:p>
        </w:tc>
      </w:tr>
      <w:tr w:rsidR="00320C57" w:rsidRPr="008234A8" w14:paraId="2E776344" w14:textId="77777777" w:rsidTr="004962E2">
        <w:trPr>
          <w:trHeight w:val="288"/>
        </w:trPr>
        <w:tc>
          <w:tcPr>
            <w:tcW w:w="881" w:type="dxa"/>
          </w:tcPr>
          <w:p w14:paraId="78EA7B9D" w14:textId="77777777" w:rsidR="00320C57" w:rsidRPr="008234A8" w:rsidRDefault="00320C57">
            <w:pPr>
              <w:jc w:val="center"/>
              <w:rPr>
                <w:rFonts w:cs="Arial"/>
                <w:snapToGrid w:val="0"/>
                <w:color w:val="000000"/>
                <w:szCs w:val="22"/>
              </w:rPr>
            </w:pPr>
            <w:r w:rsidRPr="008234A8">
              <w:rPr>
                <w:rFonts w:cs="Arial"/>
                <w:snapToGrid w:val="0"/>
                <w:color w:val="000000"/>
                <w:szCs w:val="22"/>
              </w:rPr>
              <w:t>C</w:t>
            </w:r>
          </w:p>
        </w:tc>
        <w:tc>
          <w:tcPr>
            <w:tcW w:w="1252" w:type="dxa"/>
          </w:tcPr>
          <w:p w14:paraId="569530FE" w14:textId="211C4BC6" w:rsidR="00320C57" w:rsidRDefault="00477FBD" w:rsidP="00210C5F">
            <w:pPr>
              <w:jc w:val="center"/>
              <w:rPr>
                <w:rFonts w:cs="Arial"/>
                <w:snapToGrid w:val="0"/>
                <w:color w:val="000000"/>
                <w:szCs w:val="22"/>
              </w:rPr>
            </w:pPr>
            <w:r>
              <w:rPr>
                <w:rFonts w:cs="Arial"/>
                <w:snapToGrid w:val="0"/>
                <w:color w:val="000000"/>
                <w:szCs w:val="22"/>
              </w:rPr>
              <w:t>1</w:t>
            </w:r>
            <w:r w:rsidR="001E16E8">
              <w:rPr>
                <w:rFonts w:cs="Arial"/>
                <w:snapToGrid w:val="0"/>
                <w:color w:val="000000"/>
                <w:szCs w:val="22"/>
              </w:rPr>
              <w:t>36</w:t>
            </w:r>
          </w:p>
        </w:tc>
        <w:tc>
          <w:tcPr>
            <w:tcW w:w="1252" w:type="dxa"/>
          </w:tcPr>
          <w:p w14:paraId="34855CF6" w14:textId="77777777" w:rsidR="00320C57" w:rsidRPr="008234A8" w:rsidRDefault="00320C57">
            <w:pPr>
              <w:jc w:val="center"/>
              <w:rPr>
                <w:rFonts w:cs="Arial"/>
                <w:snapToGrid w:val="0"/>
                <w:color w:val="000000"/>
                <w:szCs w:val="22"/>
              </w:rPr>
            </w:pPr>
            <w:r w:rsidRPr="008234A8">
              <w:rPr>
                <w:rFonts w:cs="Arial"/>
                <w:snapToGrid w:val="0"/>
                <w:color w:val="000000"/>
                <w:szCs w:val="22"/>
              </w:rPr>
              <w:t>18 months</w:t>
            </w:r>
          </w:p>
        </w:tc>
        <w:tc>
          <w:tcPr>
            <w:tcW w:w="1252" w:type="dxa"/>
            <w:vAlign w:val="bottom"/>
          </w:tcPr>
          <w:p w14:paraId="7B4C174A" w14:textId="66E31190" w:rsidR="00320C57" w:rsidRPr="008234A8" w:rsidRDefault="00132C32">
            <w:pPr>
              <w:jc w:val="center"/>
              <w:rPr>
                <w:rFonts w:eastAsia="Arial Unicode MS" w:cs="Arial"/>
                <w:szCs w:val="22"/>
              </w:rPr>
            </w:pPr>
            <w:r>
              <w:rPr>
                <w:rFonts w:eastAsia="Arial Unicode MS" w:cs="Arial"/>
                <w:szCs w:val="22"/>
              </w:rPr>
              <w:t>1</w:t>
            </w:r>
            <w:r w:rsidR="000F2C44">
              <w:rPr>
                <w:rFonts w:eastAsia="Arial Unicode MS" w:cs="Arial"/>
                <w:szCs w:val="22"/>
              </w:rPr>
              <w:t>27</w:t>
            </w:r>
          </w:p>
        </w:tc>
        <w:tc>
          <w:tcPr>
            <w:tcW w:w="1252" w:type="dxa"/>
            <w:vAlign w:val="bottom"/>
          </w:tcPr>
          <w:p w14:paraId="31266E7D" w14:textId="0114997E" w:rsidR="00320C57" w:rsidRPr="008234A8" w:rsidRDefault="000F2C44" w:rsidP="00132C32">
            <w:pPr>
              <w:jc w:val="center"/>
              <w:rPr>
                <w:rFonts w:eastAsia="Arial Unicode MS" w:cs="Arial"/>
                <w:bCs/>
                <w:szCs w:val="22"/>
              </w:rPr>
            </w:pPr>
            <w:r>
              <w:rPr>
                <w:rFonts w:eastAsia="Arial Unicode MS" w:cs="Arial"/>
                <w:bCs/>
                <w:szCs w:val="22"/>
              </w:rPr>
              <w:t>1</w:t>
            </w:r>
            <w:r w:rsidR="00873B15">
              <w:rPr>
                <w:rFonts w:eastAsia="Arial Unicode MS" w:cs="Arial"/>
                <w:bCs/>
                <w:szCs w:val="22"/>
              </w:rPr>
              <w:t>9</w:t>
            </w:r>
          </w:p>
        </w:tc>
        <w:tc>
          <w:tcPr>
            <w:tcW w:w="2505" w:type="dxa"/>
            <w:vMerge/>
          </w:tcPr>
          <w:p w14:paraId="2A698DF3" w14:textId="77777777" w:rsidR="00320C57" w:rsidRPr="008234A8" w:rsidRDefault="00320C57" w:rsidP="008D1B46">
            <w:pPr>
              <w:jc w:val="center"/>
              <w:rPr>
                <w:rFonts w:cs="Arial"/>
                <w:snapToGrid w:val="0"/>
                <w:color w:val="000000"/>
                <w:szCs w:val="22"/>
              </w:rPr>
            </w:pPr>
          </w:p>
        </w:tc>
      </w:tr>
      <w:tr w:rsidR="00320C57" w:rsidRPr="008234A8" w14:paraId="3E39A866" w14:textId="77777777" w:rsidTr="004962E2">
        <w:trPr>
          <w:trHeight w:val="288"/>
        </w:trPr>
        <w:tc>
          <w:tcPr>
            <w:tcW w:w="881" w:type="dxa"/>
          </w:tcPr>
          <w:p w14:paraId="35280630" w14:textId="77777777" w:rsidR="00320C57" w:rsidRPr="008234A8" w:rsidRDefault="00320C57">
            <w:pPr>
              <w:jc w:val="center"/>
              <w:rPr>
                <w:rFonts w:cs="Arial"/>
                <w:snapToGrid w:val="0"/>
                <w:color w:val="000000"/>
                <w:szCs w:val="22"/>
              </w:rPr>
            </w:pPr>
            <w:r w:rsidRPr="008234A8">
              <w:rPr>
                <w:rFonts w:cs="Arial"/>
                <w:snapToGrid w:val="0"/>
                <w:color w:val="000000"/>
                <w:szCs w:val="22"/>
              </w:rPr>
              <w:t>D</w:t>
            </w:r>
          </w:p>
        </w:tc>
        <w:tc>
          <w:tcPr>
            <w:tcW w:w="1252" w:type="dxa"/>
          </w:tcPr>
          <w:p w14:paraId="5B823B26" w14:textId="3BD881B4" w:rsidR="00320C57" w:rsidRDefault="00873B15" w:rsidP="00210C5F">
            <w:pPr>
              <w:jc w:val="center"/>
              <w:rPr>
                <w:rFonts w:cs="Arial"/>
                <w:snapToGrid w:val="0"/>
                <w:color w:val="000000"/>
                <w:szCs w:val="22"/>
              </w:rPr>
            </w:pPr>
            <w:r>
              <w:rPr>
                <w:rFonts w:cs="Arial"/>
                <w:snapToGrid w:val="0"/>
                <w:color w:val="000000"/>
                <w:szCs w:val="22"/>
              </w:rPr>
              <w:t>242</w:t>
            </w:r>
          </w:p>
        </w:tc>
        <w:tc>
          <w:tcPr>
            <w:tcW w:w="1252" w:type="dxa"/>
          </w:tcPr>
          <w:p w14:paraId="2E24073C" w14:textId="77777777" w:rsidR="00320C57" w:rsidRPr="008234A8" w:rsidRDefault="00320C57">
            <w:pPr>
              <w:jc w:val="center"/>
              <w:rPr>
                <w:rFonts w:cs="Arial"/>
                <w:snapToGrid w:val="0"/>
                <w:color w:val="000000"/>
                <w:szCs w:val="22"/>
              </w:rPr>
            </w:pPr>
            <w:r w:rsidRPr="008234A8">
              <w:rPr>
                <w:rFonts w:cs="Arial"/>
                <w:snapToGrid w:val="0"/>
                <w:color w:val="000000"/>
                <w:szCs w:val="22"/>
              </w:rPr>
              <w:t>2 years</w:t>
            </w:r>
          </w:p>
        </w:tc>
        <w:tc>
          <w:tcPr>
            <w:tcW w:w="1252" w:type="dxa"/>
            <w:vAlign w:val="bottom"/>
          </w:tcPr>
          <w:p w14:paraId="373647E3" w14:textId="04820C79" w:rsidR="00320C57" w:rsidRPr="008234A8" w:rsidRDefault="00132C32">
            <w:pPr>
              <w:jc w:val="center"/>
              <w:rPr>
                <w:rFonts w:eastAsia="Arial Unicode MS" w:cs="Arial"/>
                <w:szCs w:val="22"/>
              </w:rPr>
            </w:pPr>
            <w:r>
              <w:rPr>
                <w:rFonts w:eastAsia="Arial Unicode MS" w:cs="Arial"/>
                <w:szCs w:val="22"/>
              </w:rPr>
              <w:t>1</w:t>
            </w:r>
            <w:r w:rsidR="000F2C44">
              <w:rPr>
                <w:rFonts w:eastAsia="Arial Unicode MS" w:cs="Arial"/>
                <w:szCs w:val="22"/>
              </w:rPr>
              <w:t>37</w:t>
            </w:r>
          </w:p>
        </w:tc>
        <w:tc>
          <w:tcPr>
            <w:tcW w:w="1252" w:type="dxa"/>
            <w:vAlign w:val="bottom"/>
          </w:tcPr>
          <w:p w14:paraId="3870A70F" w14:textId="43B31A5F" w:rsidR="00320C57" w:rsidRPr="008234A8" w:rsidRDefault="00873B15">
            <w:pPr>
              <w:jc w:val="center"/>
              <w:rPr>
                <w:rFonts w:eastAsia="Arial Unicode MS" w:cs="Arial"/>
                <w:bCs/>
                <w:szCs w:val="22"/>
              </w:rPr>
            </w:pPr>
            <w:r>
              <w:rPr>
                <w:rFonts w:eastAsia="Arial Unicode MS" w:cs="Arial"/>
                <w:bCs/>
                <w:szCs w:val="22"/>
              </w:rPr>
              <w:t>88</w:t>
            </w:r>
          </w:p>
        </w:tc>
        <w:tc>
          <w:tcPr>
            <w:tcW w:w="2505" w:type="dxa"/>
            <w:vMerge/>
          </w:tcPr>
          <w:p w14:paraId="54C5AAE3" w14:textId="77777777" w:rsidR="00320C57" w:rsidRPr="008234A8" w:rsidRDefault="00320C57" w:rsidP="008D1B46">
            <w:pPr>
              <w:jc w:val="center"/>
              <w:rPr>
                <w:rFonts w:cs="Arial"/>
                <w:snapToGrid w:val="0"/>
                <w:color w:val="000000"/>
                <w:szCs w:val="22"/>
              </w:rPr>
            </w:pPr>
          </w:p>
        </w:tc>
      </w:tr>
      <w:tr w:rsidR="00320C57" w:rsidRPr="008234A8" w14:paraId="0CBF5981" w14:textId="77777777" w:rsidTr="004962E2">
        <w:trPr>
          <w:trHeight w:val="288"/>
        </w:trPr>
        <w:tc>
          <w:tcPr>
            <w:tcW w:w="881" w:type="dxa"/>
          </w:tcPr>
          <w:p w14:paraId="44FE140A" w14:textId="77777777" w:rsidR="00320C57" w:rsidRPr="008234A8" w:rsidRDefault="00320C57">
            <w:pPr>
              <w:jc w:val="center"/>
              <w:rPr>
                <w:rFonts w:cs="Arial"/>
                <w:bCs/>
                <w:snapToGrid w:val="0"/>
                <w:color w:val="000000"/>
                <w:szCs w:val="22"/>
              </w:rPr>
            </w:pPr>
            <w:r w:rsidRPr="008234A8">
              <w:rPr>
                <w:rFonts w:cs="Arial"/>
                <w:bCs/>
                <w:snapToGrid w:val="0"/>
                <w:color w:val="000000"/>
                <w:szCs w:val="22"/>
              </w:rPr>
              <w:t>E</w:t>
            </w:r>
          </w:p>
        </w:tc>
        <w:tc>
          <w:tcPr>
            <w:tcW w:w="1252" w:type="dxa"/>
          </w:tcPr>
          <w:p w14:paraId="6253AC4E" w14:textId="25207A28" w:rsidR="00320C57" w:rsidRDefault="00873B15" w:rsidP="00850E5A">
            <w:pPr>
              <w:jc w:val="center"/>
              <w:rPr>
                <w:rFonts w:cs="Arial"/>
                <w:bCs/>
                <w:snapToGrid w:val="0"/>
                <w:color w:val="000000"/>
                <w:szCs w:val="22"/>
              </w:rPr>
            </w:pPr>
            <w:r>
              <w:rPr>
                <w:rFonts w:cs="Arial"/>
                <w:bCs/>
                <w:snapToGrid w:val="0"/>
                <w:color w:val="000000"/>
                <w:szCs w:val="22"/>
              </w:rPr>
              <w:t>139</w:t>
            </w:r>
          </w:p>
        </w:tc>
        <w:tc>
          <w:tcPr>
            <w:tcW w:w="1252" w:type="dxa"/>
          </w:tcPr>
          <w:p w14:paraId="3F062306" w14:textId="77777777" w:rsidR="00320C57" w:rsidRPr="008234A8" w:rsidRDefault="00320C57" w:rsidP="00B36560">
            <w:pPr>
              <w:jc w:val="center"/>
              <w:rPr>
                <w:rFonts w:cs="Arial"/>
                <w:bCs/>
                <w:snapToGrid w:val="0"/>
                <w:color w:val="000000"/>
                <w:szCs w:val="22"/>
              </w:rPr>
            </w:pPr>
            <w:r w:rsidRPr="008234A8">
              <w:rPr>
                <w:rFonts w:cs="Arial"/>
                <w:bCs/>
                <w:snapToGrid w:val="0"/>
                <w:color w:val="000000"/>
                <w:szCs w:val="22"/>
              </w:rPr>
              <w:t>3 years</w:t>
            </w:r>
            <w:r>
              <w:rPr>
                <w:rFonts w:cs="Arial"/>
                <w:bCs/>
                <w:snapToGrid w:val="0"/>
                <w:color w:val="000000"/>
                <w:szCs w:val="22"/>
              </w:rPr>
              <w:t xml:space="preserve">* </w:t>
            </w:r>
          </w:p>
        </w:tc>
        <w:tc>
          <w:tcPr>
            <w:tcW w:w="1252" w:type="dxa"/>
            <w:vAlign w:val="bottom"/>
          </w:tcPr>
          <w:p w14:paraId="697A6C3A" w14:textId="2B504F16" w:rsidR="00320C57" w:rsidRPr="008234A8" w:rsidRDefault="000F2C44">
            <w:pPr>
              <w:jc w:val="center"/>
              <w:rPr>
                <w:rFonts w:cs="Arial"/>
                <w:snapToGrid w:val="0"/>
                <w:color w:val="000000"/>
                <w:szCs w:val="22"/>
              </w:rPr>
            </w:pPr>
            <w:r>
              <w:rPr>
                <w:rFonts w:cs="Arial"/>
                <w:snapToGrid w:val="0"/>
                <w:color w:val="000000"/>
                <w:szCs w:val="22"/>
              </w:rPr>
              <w:t>64</w:t>
            </w:r>
          </w:p>
        </w:tc>
        <w:tc>
          <w:tcPr>
            <w:tcW w:w="1252" w:type="dxa"/>
            <w:vAlign w:val="bottom"/>
          </w:tcPr>
          <w:p w14:paraId="1896DF1D" w14:textId="7509405B" w:rsidR="00320C57" w:rsidRPr="008234A8" w:rsidRDefault="00873B15">
            <w:pPr>
              <w:jc w:val="center"/>
              <w:rPr>
                <w:rFonts w:cs="Arial"/>
                <w:bCs/>
                <w:snapToGrid w:val="0"/>
                <w:color w:val="000000"/>
                <w:szCs w:val="22"/>
              </w:rPr>
            </w:pPr>
            <w:r>
              <w:rPr>
                <w:rFonts w:cs="Arial"/>
                <w:bCs/>
                <w:snapToGrid w:val="0"/>
                <w:color w:val="000000"/>
                <w:szCs w:val="22"/>
              </w:rPr>
              <w:t>77</w:t>
            </w:r>
          </w:p>
        </w:tc>
        <w:tc>
          <w:tcPr>
            <w:tcW w:w="2505" w:type="dxa"/>
            <w:vMerge/>
          </w:tcPr>
          <w:p w14:paraId="6EFA208B" w14:textId="77777777" w:rsidR="00320C57" w:rsidRPr="008234A8" w:rsidRDefault="00320C57" w:rsidP="008D1B46">
            <w:pPr>
              <w:jc w:val="center"/>
              <w:rPr>
                <w:rFonts w:cs="Arial"/>
                <w:bCs/>
                <w:snapToGrid w:val="0"/>
                <w:color w:val="000000"/>
                <w:szCs w:val="22"/>
              </w:rPr>
            </w:pPr>
          </w:p>
        </w:tc>
      </w:tr>
      <w:tr w:rsidR="00320C57" w:rsidRPr="008234A8" w14:paraId="0FEDCA02" w14:textId="77777777" w:rsidTr="004962E2">
        <w:trPr>
          <w:trHeight w:val="288"/>
        </w:trPr>
        <w:tc>
          <w:tcPr>
            <w:tcW w:w="881" w:type="dxa"/>
          </w:tcPr>
          <w:p w14:paraId="23D957A6" w14:textId="77777777" w:rsidR="00320C57" w:rsidRPr="008234A8" w:rsidRDefault="00320C57">
            <w:pPr>
              <w:jc w:val="center"/>
              <w:rPr>
                <w:rFonts w:cs="Arial"/>
                <w:bCs/>
                <w:snapToGrid w:val="0"/>
                <w:color w:val="000000"/>
                <w:szCs w:val="22"/>
              </w:rPr>
            </w:pPr>
            <w:r>
              <w:rPr>
                <w:rFonts w:cs="Arial"/>
                <w:bCs/>
                <w:snapToGrid w:val="0"/>
                <w:color w:val="000000"/>
                <w:szCs w:val="22"/>
              </w:rPr>
              <w:t>Unrated</w:t>
            </w:r>
          </w:p>
        </w:tc>
        <w:tc>
          <w:tcPr>
            <w:tcW w:w="1252" w:type="dxa"/>
          </w:tcPr>
          <w:p w14:paraId="64042E1B" w14:textId="61EEC331" w:rsidR="00320C57" w:rsidRDefault="001E16E8" w:rsidP="00850E5A">
            <w:pPr>
              <w:jc w:val="center"/>
              <w:rPr>
                <w:rFonts w:cs="Arial"/>
                <w:bCs/>
                <w:snapToGrid w:val="0"/>
                <w:color w:val="000000"/>
                <w:szCs w:val="22"/>
              </w:rPr>
            </w:pPr>
            <w:r>
              <w:rPr>
                <w:rFonts w:cs="Arial"/>
                <w:bCs/>
                <w:snapToGrid w:val="0"/>
                <w:color w:val="000000"/>
                <w:szCs w:val="22"/>
              </w:rPr>
              <w:t>8</w:t>
            </w:r>
            <w:r w:rsidR="00873B15">
              <w:rPr>
                <w:rFonts w:cs="Arial"/>
                <w:bCs/>
                <w:snapToGrid w:val="0"/>
                <w:color w:val="000000"/>
                <w:szCs w:val="22"/>
              </w:rPr>
              <w:t>0</w:t>
            </w:r>
          </w:p>
        </w:tc>
        <w:tc>
          <w:tcPr>
            <w:tcW w:w="1252" w:type="dxa"/>
          </w:tcPr>
          <w:p w14:paraId="0F69A17F" w14:textId="77777777" w:rsidR="00320C57" w:rsidRPr="008234A8" w:rsidRDefault="00735B96">
            <w:pPr>
              <w:jc w:val="center"/>
              <w:rPr>
                <w:rFonts w:cs="Arial"/>
                <w:bCs/>
                <w:snapToGrid w:val="0"/>
                <w:color w:val="000000"/>
                <w:szCs w:val="22"/>
              </w:rPr>
            </w:pPr>
            <w:r>
              <w:rPr>
                <w:rFonts w:cs="Arial"/>
                <w:bCs/>
                <w:snapToGrid w:val="0"/>
                <w:color w:val="000000"/>
                <w:szCs w:val="22"/>
              </w:rPr>
              <w:t>asap</w:t>
            </w:r>
          </w:p>
        </w:tc>
        <w:tc>
          <w:tcPr>
            <w:tcW w:w="1252" w:type="dxa"/>
          </w:tcPr>
          <w:p w14:paraId="626536E3" w14:textId="22350090" w:rsidR="00320C57" w:rsidRPr="008234A8" w:rsidRDefault="00477FBD" w:rsidP="00645562">
            <w:pPr>
              <w:jc w:val="center"/>
              <w:rPr>
                <w:rFonts w:cs="Arial"/>
                <w:snapToGrid w:val="0"/>
                <w:color w:val="000000"/>
                <w:szCs w:val="22"/>
              </w:rPr>
            </w:pPr>
            <w:r>
              <w:rPr>
                <w:rFonts w:cs="Arial"/>
                <w:snapToGrid w:val="0"/>
                <w:color w:val="000000"/>
                <w:szCs w:val="22"/>
              </w:rPr>
              <w:t>1</w:t>
            </w:r>
            <w:r w:rsidR="000F2C44">
              <w:rPr>
                <w:rFonts w:cs="Arial"/>
                <w:snapToGrid w:val="0"/>
                <w:color w:val="000000"/>
                <w:szCs w:val="22"/>
              </w:rPr>
              <w:t>36</w:t>
            </w:r>
          </w:p>
        </w:tc>
        <w:tc>
          <w:tcPr>
            <w:tcW w:w="1252" w:type="dxa"/>
            <w:vAlign w:val="bottom"/>
          </w:tcPr>
          <w:p w14:paraId="5FF793AE" w14:textId="4811570B" w:rsidR="00320C57" w:rsidRPr="008234A8" w:rsidRDefault="00873B15">
            <w:pPr>
              <w:jc w:val="center"/>
              <w:rPr>
                <w:rFonts w:cs="Arial"/>
                <w:bCs/>
                <w:snapToGrid w:val="0"/>
                <w:color w:val="000000"/>
                <w:szCs w:val="22"/>
              </w:rPr>
            </w:pPr>
            <w:r>
              <w:rPr>
                <w:rFonts w:cs="Arial"/>
                <w:bCs/>
                <w:snapToGrid w:val="0"/>
                <w:color w:val="000000"/>
                <w:szCs w:val="22"/>
              </w:rPr>
              <w:t>108</w:t>
            </w:r>
          </w:p>
        </w:tc>
        <w:tc>
          <w:tcPr>
            <w:tcW w:w="2505" w:type="dxa"/>
            <w:vMerge/>
          </w:tcPr>
          <w:p w14:paraId="37E965A9" w14:textId="77777777" w:rsidR="00320C57" w:rsidRPr="008234A8" w:rsidRDefault="00320C57" w:rsidP="008D1B46">
            <w:pPr>
              <w:jc w:val="center"/>
              <w:rPr>
                <w:rFonts w:cs="Arial"/>
                <w:bCs/>
                <w:snapToGrid w:val="0"/>
                <w:color w:val="000000"/>
                <w:szCs w:val="22"/>
              </w:rPr>
            </w:pPr>
          </w:p>
        </w:tc>
      </w:tr>
      <w:tr w:rsidR="00320C57" w:rsidRPr="002E7D9A" w14:paraId="0DC5F4FC" w14:textId="77777777" w:rsidTr="004962E2">
        <w:trPr>
          <w:trHeight w:val="288"/>
        </w:trPr>
        <w:tc>
          <w:tcPr>
            <w:tcW w:w="881" w:type="dxa"/>
          </w:tcPr>
          <w:p w14:paraId="306B5863" w14:textId="77777777" w:rsidR="00320C57" w:rsidRPr="009607E5" w:rsidRDefault="00320C57" w:rsidP="00EC26AE">
            <w:pPr>
              <w:jc w:val="center"/>
              <w:rPr>
                <w:rFonts w:cs="Arial"/>
                <w:b/>
                <w:snapToGrid w:val="0"/>
                <w:color w:val="000000"/>
                <w:szCs w:val="22"/>
              </w:rPr>
            </w:pPr>
            <w:r w:rsidRPr="009607E5">
              <w:rPr>
                <w:rFonts w:cs="Arial"/>
                <w:b/>
                <w:snapToGrid w:val="0"/>
                <w:color w:val="000000"/>
                <w:szCs w:val="22"/>
              </w:rPr>
              <w:t>Total</w:t>
            </w:r>
          </w:p>
        </w:tc>
        <w:tc>
          <w:tcPr>
            <w:tcW w:w="1252" w:type="dxa"/>
          </w:tcPr>
          <w:p w14:paraId="212AA782" w14:textId="5A1DAC80" w:rsidR="00320C57" w:rsidRPr="009607E5" w:rsidRDefault="00873B15" w:rsidP="00210C5F">
            <w:pPr>
              <w:jc w:val="center"/>
              <w:rPr>
                <w:rFonts w:cs="Arial"/>
                <w:b/>
                <w:snapToGrid w:val="0"/>
                <w:color w:val="000000"/>
                <w:szCs w:val="22"/>
              </w:rPr>
            </w:pPr>
            <w:r>
              <w:rPr>
                <w:rFonts w:cs="Arial"/>
                <w:b/>
                <w:snapToGrid w:val="0"/>
                <w:color w:val="000000"/>
                <w:szCs w:val="22"/>
              </w:rPr>
              <w:t>664</w:t>
            </w:r>
          </w:p>
        </w:tc>
        <w:tc>
          <w:tcPr>
            <w:tcW w:w="1252" w:type="dxa"/>
          </w:tcPr>
          <w:p w14:paraId="7C68DC06" w14:textId="77777777" w:rsidR="00320C57" w:rsidRPr="009607E5" w:rsidRDefault="00320C57" w:rsidP="00EC26AE">
            <w:pPr>
              <w:jc w:val="center"/>
              <w:rPr>
                <w:rFonts w:cs="Arial"/>
                <w:b/>
                <w:snapToGrid w:val="0"/>
                <w:color w:val="000000"/>
                <w:szCs w:val="22"/>
              </w:rPr>
            </w:pPr>
          </w:p>
        </w:tc>
        <w:tc>
          <w:tcPr>
            <w:tcW w:w="1252" w:type="dxa"/>
          </w:tcPr>
          <w:p w14:paraId="5DCDBC0D" w14:textId="583EF01A" w:rsidR="00320C57" w:rsidRPr="009607E5" w:rsidRDefault="000F2C44" w:rsidP="009265A9">
            <w:pPr>
              <w:jc w:val="center"/>
              <w:rPr>
                <w:rFonts w:cs="Arial"/>
                <w:b/>
                <w:snapToGrid w:val="0"/>
                <w:color w:val="000000"/>
                <w:szCs w:val="22"/>
              </w:rPr>
            </w:pPr>
            <w:r>
              <w:rPr>
                <w:rFonts w:cs="Arial"/>
                <w:b/>
                <w:snapToGrid w:val="0"/>
                <w:color w:val="000000"/>
                <w:szCs w:val="22"/>
              </w:rPr>
              <w:t>602</w:t>
            </w:r>
          </w:p>
        </w:tc>
        <w:tc>
          <w:tcPr>
            <w:tcW w:w="1252" w:type="dxa"/>
          </w:tcPr>
          <w:p w14:paraId="38B431E3" w14:textId="64485CB6" w:rsidR="00320C57" w:rsidRPr="009607E5" w:rsidRDefault="000F2C44" w:rsidP="00EC26AE">
            <w:pPr>
              <w:jc w:val="center"/>
              <w:rPr>
                <w:rFonts w:eastAsia="Arial Unicode MS" w:cs="Arial"/>
                <w:b/>
                <w:bCs/>
                <w:szCs w:val="22"/>
              </w:rPr>
            </w:pPr>
            <w:r>
              <w:rPr>
                <w:rFonts w:eastAsia="Arial Unicode MS" w:cs="Arial"/>
                <w:b/>
                <w:bCs/>
                <w:szCs w:val="22"/>
              </w:rPr>
              <w:t>2</w:t>
            </w:r>
            <w:r w:rsidR="00873B15">
              <w:rPr>
                <w:rFonts w:eastAsia="Arial Unicode MS" w:cs="Arial"/>
                <w:b/>
                <w:bCs/>
                <w:szCs w:val="22"/>
              </w:rPr>
              <w:t>93</w:t>
            </w:r>
          </w:p>
        </w:tc>
        <w:tc>
          <w:tcPr>
            <w:tcW w:w="2505" w:type="dxa"/>
            <w:vMerge/>
          </w:tcPr>
          <w:p w14:paraId="73EAB245" w14:textId="77777777" w:rsidR="00320C57" w:rsidRPr="002E7D9A" w:rsidRDefault="00320C57" w:rsidP="008D1B46">
            <w:pPr>
              <w:jc w:val="center"/>
              <w:rPr>
                <w:rFonts w:cs="Arial"/>
                <w:b/>
                <w:snapToGrid w:val="0"/>
                <w:color w:val="000000"/>
                <w:szCs w:val="22"/>
              </w:rPr>
            </w:pPr>
          </w:p>
        </w:tc>
      </w:tr>
    </w:tbl>
    <w:p w14:paraId="7E541B05" w14:textId="77777777" w:rsidR="001D7745" w:rsidRDefault="001D7745">
      <w:pPr>
        <w:pStyle w:val="BodyTextIndent"/>
        <w:ind w:left="0"/>
        <w:jc w:val="both"/>
      </w:pPr>
    </w:p>
    <w:p w14:paraId="7B9D86D9" w14:textId="77777777" w:rsidR="001D7745" w:rsidRDefault="001D7745">
      <w:pPr>
        <w:pStyle w:val="BodyTextIndent"/>
        <w:ind w:left="0"/>
        <w:jc w:val="both"/>
      </w:pPr>
      <w:r>
        <w:t>* AES = alternative enforcement strategy</w:t>
      </w:r>
    </w:p>
    <w:p w14:paraId="654B32BC" w14:textId="77777777" w:rsidR="00DD7C32" w:rsidRDefault="00DD7C32">
      <w:pPr>
        <w:pStyle w:val="BodyTextIndent"/>
        <w:ind w:left="0"/>
        <w:jc w:val="both"/>
      </w:pPr>
    </w:p>
    <w:p w14:paraId="42D7D122" w14:textId="4D2B2948" w:rsidR="00847D96" w:rsidRDefault="00847D96" w:rsidP="009607E5">
      <w:pPr>
        <w:pStyle w:val="BodyTextIndent"/>
        <w:ind w:left="0"/>
        <w:jc w:val="both"/>
      </w:pPr>
      <w:r w:rsidRPr="00D74ACF">
        <w:t>In 202</w:t>
      </w:r>
      <w:r w:rsidR="00873B15">
        <w:t>3</w:t>
      </w:r>
      <w:r w:rsidRPr="00D74ACF">
        <w:t>/2</w:t>
      </w:r>
      <w:r w:rsidR="00873B15">
        <w:t>4</w:t>
      </w:r>
      <w:r w:rsidRPr="00D74ACF">
        <w:t xml:space="preserve"> </w:t>
      </w:r>
      <w:r>
        <w:t>2</w:t>
      </w:r>
      <w:r w:rsidR="009F0A90">
        <w:t>08</w:t>
      </w:r>
      <w:r w:rsidRPr="00D74ACF">
        <w:t xml:space="preserve"> interventions of Cat’ A-C premises were required of which </w:t>
      </w:r>
      <w:r>
        <w:t>2</w:t>
      </w:r>
      <w:r w:rsidR="009F0A90">
        <w:t>0</w:t>
      </w:r>
      <w:r w:rsidRPr="00D74ACF">
        <w:t xml:space="preserve"> were outstanding on 01/04/2</w:t>
      </w:r>
      <w:r w:rsidR="009F0A90">
        <w:t>4</w:t>
      </w:r>
      <w:r w:rsidRPr="00D74ACF">
        <w:t xml:space="preserve"> i.e. </w:t>
      </w:r>
      <w:r w:rsidR="009F0A90">
        <w:t>90</w:t>
      </w:r>
      <w:r w:rsidRPr="00D74ACF">
        <w:t>% of due, high-risk premises were</w:t>
      </w:r>
      <w:r>
        <w:t xml:space="preserve"> </w:t>
      </w:r>
      <w:r w:rsidRPr="00D74ACF">
        <w:t>inspected.</w:t>
      </w:r>
    </w:p>
    <w:p w14:paraId="6A2D7C3F" w14:textId="77777777" w:rsidR="00E97FC3" w:rsidRDefault="00E97FC3">
      <w:pPr>
        <w:pStyle w:val="BodyTextIndent"/>
        <w:ind w:left="0"/>
        <w:jc w:val="both"/>
      </w:pPr>
    </w:p>
    <w:p w14:paraId="6E046BDA" w14:textId="1C8B934B" w:rsidR="001D7745" w:rsidRDefault="001D7745" w:rsidP="00CC09A0">
      <w:pPr>
        <w:pStyle w:val="BodyTextIndent"/>
        <w:ind w:left="0"/>
        <w:jc w:val="both"/>
      </w:pPr>
      <w:r>
        <w:t>If</w:t>
      </w:r>
      <w:r w:rsidR="007E2532">
        <w:t xml:space="preserve"> </w:t>
      </w:r>
      <w:r>
        <w:t xml:space="preserve">inspections reveal significant food safety risks or contraventions of legislation officers will revisit to ensure compliance. Inspections are generally unannounced and Officers also revisit, at a mutually convenient time, to discuss complex issues such as hazard analysis. It is estimated that the above inspection program will involve approximately </w:t>
      </w:r>
      <w:r w:rsidR="004A54F0">
        <w:t>50</w:t>
      </w:r>
      <w:r>
        <w:t xml:space="preserve"> revisits to premises to check compliance and to discuss issues with the proprietor. </w:t>
      </w:r>
    </w:p>
    <w:p w14:paraId="3B9A9C15" w14:textId="77777777" w:rsidR="001D7745" w:rsidRDefault="001D7745">
      <w:pPr>
        <w:pStyle w:val="BodyTextIndent"/>
        <w:ind w:left="0"/>
        <w:jc w:val="both"/>
      </w:pPr>
    </w:p>
    <w:p w14:paraId="3562966A" w14:textId="77777777" w:rsidR="001D7745" w:rsidRDefault="001D7745">
      <w:pPr>
        <w:pStyle w:val="BodyTextIndent"/>
        <w:ind w:left="0"/>
        <w:jc w:val="both"/>
        <w:rPr>
          <w:i/>
        </w:rPr>
      </w:pPr>
      <w:r>
        <w:rPr>
          <w:i/>
        </w:rPr>
        <w:t xml:space="preserve">[Ref. </w:t>
      </w:r>
      <w:r w:rsidR="00F35C85">
        <w:rPr>
          <w:i/>
        </w:rPr>
        <w:t>Commercial Services Unit</w:t>
      </w:r>
      <w:r>
        <w:rPr>
          <w:i/>
        </w:rPr>
        <w:t xml:space="preserve"> Procedure Note 2.1 “Food Hygiene Inspections].</w:t>
      </w:r>
    </w:p>
    <w:p w14:paraId="2231309C" w14:textId="77777777" w:rsidR="003D6B2D" w:rsidRDefault="003D6B2D">
      <w:pPr>
        <w:pStyle w:val="BodyTextIndent"/>
        <w:ind w:left="0"/>
        <w:jc w:val="both"/>
        <w:rPr>
          <w:i/>
        </w:rPr>
      </w:pPr>
    </w:p>
    <w:p w14:paraId="54228AD1" w14:textId="10B742A9" w:rsidR="001D7745" w:rsidRPr="0056451A" w:rsidRDefault="0056451A" w:rsidP="0056451A">
      <w:pPr>
        <w:spacing w:after="120"/>
        <w:jc w:val="both"/>
        <w:rPr>
          <w:rFonts w:cs="Arial"/>
          <w:b/>
          <w:color w:val="000000"/>
        </w:rPr>
      </w:pPr>
      <w:r>
        <w:rPr>
          <w:rFonts w:cs="Arial"/>
          <w:b/>
          <w:color w:val="000000"/>
        </w:rPr>
        <w:t>3.9</w:t>
      </w:r>
      <w:r>
        <w:rPr>
          <w:rFonts w:cs="Arial"/>
          <w:b/>
          <w:color w:val="000000"/>
        </w:rPr>
        <w:tab/>
      </w:r>
      <w:r w:rsidR="001D7745" w:rsidRPr="0056451A">
        <w:rPr>
          <w:rFonts w:cs="Arial"/>
          <w:b/>
          <w:color w:val="000000"/>
        </w:rPr>
        <w:t>Food Complaints</w:t>
      </w:r>
    </w:p>
    <w:p w14:paraId="4C344BF7" w14:textId="77777777" w:rsidR="001D7745" w:rsidRDefault="001D7745">
      <w:pPr>
        <w:pStyle w:val="BodyTextIndent"/>
        <w:ind w:left="0"/>
        <w:jc w:val="both"/>
      </w:pPr>
    </w:p>
    <w:p w14:paraId="0D532CFB" w14:textId="77777777" w:rsidR="001D7745" w:rsidRDefault="001D7745">
      <w:pPr>
        <w:pStyle w:val="BodyTextIndent"/>
        <w:ind w:left="0"/>
        <w:jc w:val="both"/>
      </w:pPr>
      <w:r>
        <w:t>Complaints from the public generally fall into two categories – complaints about hygiene in food premises and complaints from customers who have purchased defective food. Hygiene complaints are dealt with in accordance with the Councils policy, which requires a response within 3 working days. However, because the evidence relating to food complaints can deteriorate very quickly officers try to respond on the same day.</w:t>
      </w:r>
    </w:p>
    <w:p w14:paraId="4AF16263" w14:textId="77777777" w:rsidR="001D7745" w:rsidRDefault="001D7745">
      <w:pPr>
        <w:pStyle w:val="BodyTextIndent"/>
        <w:ind w:left="0"/>
        <w:jc w:val="both"/>
      </w:pPr>
    </w:p>
    <w:p w14:paraId="28859DB4" w14:textId="7FC66B53" w:rsidR="00382604" w:rsidRDefault="001D7745" w:rsidP="00A752F1">
      <w:pPr>
        <w:pStyle w:val="BodyTextIndent"/>
        <w:ind w:left="0"/>
        <w:jc w:val="both"/>
        <w:rPr>
          <w:b/>
          <w:u w:val="single"/>
        </w:rPr>
      </w:pPr>
      <w:r>
        <w:t>Food complaints can be very time consuming and often involve liaison with other local aut</w:t>
      </w:r>
      <w:r w:rsidR="004F52AC">
        <w:t>horities</w:t>
      </w:r>
      <w:r>
        <w:t xml:space="preserve"> when food has been manufactured ou</w:t>
      </w:r>
      <w:r w:rsidR="00632C31">
        <w:t>tside the District. Similarly, o</w:t>
      </w:r>
      <w:r>
        <w:t xml:space="preserve">fficers are expected to respond to requests from other local authorities about food manufactured locally but sold elsewhere. </w:t>
      </w:r>
    </w:p>
    <w:p w14:paraId="28FFDCAE" w14:textId="4BA9D773" w:rsidR="001D7745" w:rsidRDefault="001D7745">
      <w:pPr>
        <w:pStyle w:val="BodyTextIndent"/>
        <w:ind w:left="0"/>
        <w:jc w:val="center"/>
        <w:rPr>
          <w:b/>
          <w:u w:val="single"/>
        </w:rPr>
      </w:pPr>
      <w:r>
        <w:rPr>
          <w:b/>
          <w:u w:val="single"/>
        </w:rPr>
        <w:lastRenderedPageBreak/>
        <w:t>Ta</w:t>
      </w:r>
      <w:r w:rsidR="00632C31">
        <w:rPr>
          <w:b/>
          <w:u w:val="single"/>
        </w:rPr>
        <w:t xml:space="preserve">ble </w:t>
      </w:r>
      <w:r w:rsidR="00382604">
        <w:rPr>
          <w:b/>
          <w:u w:val="single"/>
        </w:rPr>
        <w:t>8</w:t>
      </w:r>
      <w:r w:rsidR="003A152A">
        <w:rPr>
          <w:b/>
          <w:u w:val="single"/>
        </w:rPr>
        <w:t>: Food Service Requests in 20</w:t>
      </w:r>
      <w:r w:rsidR="00443C4D">
        <w:rPr>
          <w:b/>
          <w:u w:val="single"/>
        </w:rPr>
        <w:t>2</w:t>
      </w:r>
      <w:r w:rsidR="009F0A90">
        <w:rPr>
          <w:b/>
          <w:u w:val="single"/>
        </w:rPr>
        <w:t>3</w:t>
      </w:r>
      <w:r w:rsidR="00443C4D">
        <w:rPr>
          <w:b/>
          <w:u w:val="single"/>
        </w:rPr>
        <w:t>/2</w:t>
      </w:r>
      <w:r w:rsidR="009F0A90">
        <w:rPr>
          <w:b/>
          <w:u w:val="single"/>
        </w:rPr>
        <w:t>4</w:t>
      </w:r>
    </w:p>
    <w:p w14:paraId="7AC1D454" w14:textId="77777777" w:rsidR="001D7745" w:rsidRDefault="001D7745">
      <w:pPr>
        <w:pStyle w:val="BodyTextIndent"/>
        <w:ind w:left="0"/>
        <w:jc w:val="both"/>
      </w:pPr>
    </w:p>
    <w:tbl>
      <w:tblPr>
        <w:tblW w:w="6860"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9"/>
        <w:gridCol w:w="1701"/>
      </w:tblGrid>
      <w:tr w:rsidR="002648D0" w14:paraId="08AEA85C" w14:textId="77777777" w:rsidTr="00A752F1">
        <w:trPr>
          <w:cantSplit/>
          <w:trHeight w:val="250"/>
        </w:trPr>
        <w:tc>
          <w:tcPr>
            <w:tcW w:w="5159" w:type="dxa"/>
            <w:vMerge w:val="restart"/>
          </w:tcPr>
          <w:p w14:paraId="5F7AC406" w14:textId="224EE9B5" w:rsidR="002648D0" w:rsidRDefault="002648D0">
            <w:pPr>
              <w:pStyle w:val="BodyTextIndent"/>
              <w:ind w:left="0"/>
              <w:jc w:val="both"/>
              <w:rPr>
                <w:b/>
              </w:rPr>
            </w:pPr>
            <w:r>
              <w:rPr>
                <w:b/>
              </w:rPr>
              <w:t xml:space="preserve">Job Type </w:t>
            </w:r>
          </w:p>
        </w:tc>
        <w:tc>
          <w:tcPr>
            <w:tcW w:w="1701" w:type="dxa"/>
          </w:tcPr>
          <w:p w14:paraId="5275B507" w14:textId="067995C9" w:rsidR="002648D0" w:rsidRDefault="002648D0" w:rsidP="00645562">
            <w:pPr>
              <w:pStyle w:val="BodyTextIndent"/>
              <w:ind w:left="0"/>
              <w:jc w:val="center"/>
              <w:rPr>
                <w:b/>
              </w:rPr>
            </w:pPr>
            <w:r>
              <w:rPr>
                <w:b/>
              </w:rPr>
              <w:t>2023/24</w:t>
            </w:r>
          </w:p>
        </w:tc>
      </w:tr>
      <w:tr w:rsidR="002648D0" w14:paraId="7DC92862" w14:textId="77777777" w:rsidTr="00A752F1">
        <w:trPr>
          <w:cantSplit/>
          <w:trHeight w:val="250"/>
        </w:trPr>
        <w:tc>
          <w:tcPr>
            <w:tcW w:w="5159" w:type="dxa"/>
            <w:vMerge/>
          </w:tcPr>
          <w:p w14:paraId="7E3AB365" w14:textId="77777777" w:rsidR="002648D0" w:rsidRDefault="002648D0">
            <w:pPr>
              <w:pStyle w:val="BodyTextIndent"/>
              <w:ind w:left="0"/>
              <w:jc w:val="both"/>
              <w:rPr>
                <w:b/>
              </w:rPr>
            </w:pPr>
          </w:p>
        </w:tc>
        <w:tc>
          <w:tcPr>
            <w:tcW w:w="1701" w:type="dxa"/>
          </w:tcPr>
          <w:p w14:paraId="1FAE5394" w14:textId="77777777" w:rsidR="002648D0" w:rsidRDefault="002648D0" w:rsidP="0022564A">
            <w:pPr>
              <w:pStyle w:val="BodyTextIndent"/>
              <w:ind w:left="0"/>
              <w:jc w:val="center"/>
              <w:rPr>
                <w:b/>
              </w:rPr>
            </w:pPr>
          </w:p>
        </w:tc>
      </w:tr>
      <w:tr w:rsidR="002648D0" w14:paraId="21548D79" w14:textId="77777777" w:rsidTr="00A752F1">
        <w:tc>
          <w:tcPr>
            <w:tcW w:w="5159" w:type="dxa"/>
          </w:tcPr>
          <w:p w14:paraId="2C033EB9" w14:textId="77777777" w:rsidR="002648D0" w:rsidRDefault="002648D0">
            <w:pPr>
              <w:pStyle w:val="BodyTextIndent"/>
              <w:ind w:left="0"/>
              <w:jc w:val="both"/>
            </w:pPr>
            <w:r>
              <w:t>All categories</w:t>
            </w:r>
          </w:p>
        </w:tc>
        <w:tc>
          <w:tcPr>
            <w:tcW w:w="1701" w:type="dxa"/>
          </w:tcPr>
          <w:p w14:paraId="34544E81" w14:textId="356412A8" w:rsidR="002648D0" w:rsidRDefault="002648D0" w:rsidP="0022564A">
            <w:pPr>
              <w:pStyle w:val="BodyTextIndent"/>
              <w:ind w:left="0"/>
              <w:jc w:val="center"/>
            </w:pPr>
            <w:r>
              <w:t>25</w:t>
            </w:r>
          </w:p>
        </w:tc>
      </w:tr>
      <w:tr w:rsidR="002648D0" w14:paraId="472393B3" w14:textId="77777777" w:rsidTr="00A752F1">
        <w:tc>
          <w:tcPr>
            <w:tcW w:w="5159" w:type="dxa"/>
          </w:tcPr>
          <w:p w14:paraId="53A40769" w14:textId="77777777" w:rsidR="002648D0" w:rsidRDefault="002648D0">
            <w:pPr>
              <w:pStyle w:val="BodyTextIndent"/>
              <w:ind w:left="0"/>
              <w:jc w:val="both"/>
            </w:pPr>
            <w:r>
              <w:t>Hygiene Complaint</w:t>
            </w:r>
          </w:p>
        </w:tc>
        <w:tc>
          <w:tcPr>
            <w:tcW w:w="1701" w:type="dxa"/>
          </w:tcPr>
          <w:p w14:paraId="2FBB7FD3" w14:textId="04AC82F4" w:rsidR="002648D0" w:rsidRDefault="002648D0" w:rsidP="0022564A">
            <w:pPr>
              <w:pStyle w:val="BodyTextIndent"/>
              <w:ind w:left="0"/>
              <w:jc w:val="center"/>
            </w:pPr>
            <w:r>
              <w:t>61</w:t>
            </w:r>
          </w:p>
        </w:tc>
      </w:tr>
      <w:tr w:rsidR="002648D0" w14:paraId="239C4263" w14:textId="77777777" w:rsidTr="00A752F1">
        <w:tc>
          <w:tcPr>
            <w:tcW w:w="5159" w:type="dxa"/>
          </w:tcPr>
          <w:p w14:paraId="26FCA42D" w14:textId="77777777" w:rsidR="002648D0" w:rsidRDefault="002648D0">
            <w:pPr>
              <w:pStyle w:val="BodyTextIndent"/>
              <w:ind w:left="0"/>
              <w:jc w:val="both"/>
            </w:pPr>
            <w:r>
              <w:t>Training/advice</w:t>
            </w:r>
          </w:p>
        </w:tc>
        <w:tc>
          <w:tcPr>
            <w:tcW w:w="1701" w:type="dxa"/>
          </w:tcPr>
          <w:p w14:paraId="555E7430" w14:textId="4F0F4FBB" w:rsidR="002648D0" w:rsidRDefault="002648D0" w:rsidP="0022564A">
            <w:pPr>
              <w:pStyle w:val="BodyTextIndent"/>
              <w:ind w:left="0"/>
              <w:jc w:val="center"/>
            </w:pPr>
            <w:r>
              <w:t>1</w:t>
            </w:r>
          </w:p>
        </w:tc>
      </w:tr>
      <w:tr w:rsidR="002648D0" w14:paraId="4ECA82E0" w14:textId="77777777" w:rsidTr="00A752F1">
        <w:tc>
          <w:tcPr>
            <w:tcW w:w="5159" w:type="dxa"/>
          </w:tcPr>
          <w:p w14:paraId="1B7990BE" w14:textId="77777777" w:rsidR="002648D0" w:rsidRDefault="002648D0">
            <w:pPr>
              <w:pStyle w:val="BodyTextIndent"/>
              <w:ind w:left="0"/>
              <w:jc w:val="both"/>
            </w:pPr>
            <w:r>
              <w:t>New Business Advice</w:t>
            </w:r>
          </w:p>
        </w:tc>
        <w:tc>
          <w:tcPr>
            <w:tcW w:w="1701" w:type="dxa"/>
          </w:tcPr>
          <w:p w14:paraId="5872FFC1" w14:textId="4008FD69" w:rsidR="002648D0" w:rsidRDefault="00AD5C4A" w:rsidP="0022564A">
            <w:pPr>
              <w:pStyle w:val="BodyTextIndent"/>
              <w:ind w:left="0"/>
              <w:jc w:val="center"/>
            </w:pPr>
            <w:r>
              <w:t>19</w:t>
            </w:r>
          </w:p>
        </w:tc>
      </w:tr>
      <w:tr w:rsidR="002648D0" w14:paraId="17E0BC87" w14:textId="77777777" w:rsidTr="00A752F1">
        <w:tc>
          <w:tcPr>
            <w:tcW w:w="5159" w:type="dxa"/>
          </w:tcPr>
          <w:p w14:paraId="3F74369F" w14:textId="77777777" w:rsidR="002648D0" w:rsidRDefault="002648D0">
            <w:pPr>
              <w:pStyle w:val="BodyTextIndent"/>
              <w:ind w:left="0"/>
              <w:jc w:val="both"/>
            </w:pPr>
            <w:r>
              <w:t>Tuberculosis in Cattle</w:t>
            </w:r>
          </w:p>
        </w:tc>
        <w:tc>
          <w:tcPr>
            <w:tcW w:w="1701" w:type="dxa"/>
          </w:tcPr>
          <w:p w14:paraId="51B13F93" w14:textId="59C09B42" w:rsidR="002648D0" w:rsidRDefault="002648D0" w:rsidP="0022564A">
            <w:pPr>
              <w:pStyle w:val="BodyTextIndent"/>
              <w:ind w:left="0"/>
              <w:jc w:val="center"/>
            </w:pPr>
            <w:r>
              <w:t>51</w:t>
            </w:r>
          </w:p>
        </w:tc>
      </w:tr>
      <w:tr w:rsidR="002648D0" w14:paraId="01883C87" w14:textId="77777777" w:rsidTr="00A752F1">
        <w:tc>
          <w:tcPr>
            <w:tcW w:w="5159" w:type="dxa"/>
          </w:tcPr>
          <w:p w14:paraId="0EAA7A48" w14:textId="77777777" w:rsidR="002648D0" w:rsidRDefault="002648D0">
            <w:pPr>
              <w:pStyle w:val="BodyTextIndent"/>
              <w:ind w:left="0"/>
              <w:jc w:val="both"/>
            </w:pPr>
            <w:r>
              <w:t>Food Export Certificates</w:t>
            </w:r>
          </w:p>
          <w:p w14:paraId="05A0D56B" w14:textId="24FB9B0E" w:rsidR="002648D0" w:rsidRDefault="002648D0">
            <w:pPr>
              <w:pStyle w:val="BodyTextIndent"/>
              <w:ind w:left="0"/>
              <w:jc w:val="both"/>
            </w:pPr>
            <w:r>
              <w:t>FHRS request for revisit or appeal</w:t>
            </w:r>
          </w:p>
        </w:tc>
        <w:tc>
          <w:tcPr>
            <w:tcW w:w="1701" w:type="dxa"/>
          </w:tcPr>
          <w:p w14:paraId="249DB1AE" w14:textId="77777777" w:rsidR="002648D0" w:rsidRDefault="002648D0" w:rsidP="009265A9">
            <w:pPr>
              <w:pStyle w:val="BodyTextIndent"/>
              <w:ind w:left="0"/>
              <w:jc w:val="center"/>
            </w:pPr>
            <w:r>
              <w:t>138</w:t>
            </w:r>
          </w:p>
          <w:p w14:paraId="492091DA" w14:textId="5E1E2A1A" w:rsidR="002648D0" w:rsidRDefault="002648D0" w:rsidP="009265A9">
            <w:pPr>
              <w:pStyle w:val="BodyTextIndent"/>
              <w:ind w:left="0"/>
              <w:jc w:val="center"/>
            </w:pPr>
            <w:r>
              <w:t>9</w:t>
            </w:r>
          </w:p>
        </w:tc>
      </w:tr>
      <w:tr w:rsidR="002648D0" w14:paraId="1850C383" w14:textId="77777777" w:rsidTr="00A752F1">
        <w:tc>
          <w:tcPr>
            <w:tcW w:w="5159" w:type="dxa"/>
          </w:tcPr>
          <w:p w14:paraId="66ED63A2" w14:textId="4E2F2FAE" w:rsidR="002648D0" w:rsidRDefault="00AD5C4A" w:rsidP="006C63BE">
            <w:pPr>
              <w:pStyle w:val="BodyTextIndent"/>
              <w:ind w:left="0"/>
              <w:jc w:val="both"/>
            </w:pPr>
            <w:r>
              <w:t>Alleged food poisoning linked to premises</w:t>
            </w:r>
          </w:p>
        </w:tc>
        <w:tc>
          <w:tcPr>
            <w:tcW w:w="1701" w:type="dxa"/>
          </w:tcPr>
          <w:p w14:paraId="6BF45AEA" w14:textId="0D7882F1" w:rsidR="002648D0" w:rsidRDefault="002648D0" w:rsidP="0022564A">
            <w:pPr>
              <w:pStyle w:val="BodyTextIndent"/>
              <w:ind w:left="0"/>
              <w:jc w:val="center"/>
            </w:pPr>
            <w:r>
              <w:t>1</w:t>
            </w:r>
            <w:r w:rsidR="00AD5C4A">
              <w:t>8</w:t>
            </w:r>
          </w:p>
        </w:tc>
      </w:tr>
      <w:tr w:rsidR="002648D0" w:rsidRPr="00FF1711" w14:paraId="18F9ECA5" w14:textId="77777777" w:rsidTr="00A752F1">
        <w:tc>
          <w:tcPr>
            <w:tcW w:w="5159" w:type="dxa"/>
          </w:tcPr>
          <w:p w14:paraId="79C337B4" w14:textId="6837C967" w:rsidR="002648D0" w:rsidRPr="00FF1711" w:rsidRDefault="00AD5C4A">
            <w:pPr>
              <w:pStyle w:val="BodyTextIndent"/>
              <w:ind w:left="0"/>
              <w:jc w:val="both"/>
              <w:rPr>
                <w:b/>
                <w:bCs/>
              </w:rPr>
            </w:pPr>
            <w:r w:rsidRPr="00FF1711">
              <w:rPr>
                <w:b/>
                <w:bCs/>
              </w:rPr>
              <w:t>Total</w:t>
            </w:r>
          </w:p>
        </w:tc>
        <w:tc>
          <w:tcPr>
            <w:tcW w:w="1701" w:type="dxa"/>
          </w:tcPr>
          <w:p w14:paraId="2863D548" w14:textId="79B3BF8F" w:rsidR="002648D0" w:rsidRPr="00FF1711" w:rsidRDefault="00FF1711" w:rsidP="0022564A">
            <w:pPr>
              <w:pStyle w:val="BodyTextIndent"/>
              <w:ind w:left="0"/>
              <w:jc w:val="center"/>
              <w:rPr>
                <w:b/>
                <w:bCs/>
              </w:rPr>
            </w:pPr>
            <w:r w:rsidRPr="00FF1711">
              <w:rPr>
                <w:b/>
                <w:bCs/>
              </w:rPr>
              <w:t>322</w:t>
            </w:r>
          </w:p>
        </w:tc>
      </w:tr>
      <w:tr w:rsidR="00FF1711" w14:paraId="7B3F0276" w14:textId="77777777" w:rsidTr="00A752F1">
        <w:tc>
          <w:tcPr>
            <w:tcW w:w="5159" w:type="dxa"/>
          </w:tcPr>
          <w:p w14:paraId="45D5681E" w14:textId="77777777" w:rsidR="00FF1711" w:rsidRDefault="00FF1711">
            <w:pPr>
              <w:pStyle w:val="BodyTextIndent"/>
              <w:ind w:left="0"/>
              <w:jc w:val="both"/>
            </w:pPr>
          </w:p>
        </w:tc>
        <w:tc>
          <w:tcPr>
            <w:tcW w:w="1701" w:type="dxa"/>
          </w:tcPr>
          <w:p w14:paraId="27080F48" w14:textId="77777777" w:rsidR="00FF1711" w:rsidRDefault="00FF1711" w:rsidP="0022564A">
            <w:pPr>
              <w:pStyle w:val="BodyTextIndent"/>
              <w:ind w:left="0"/>
              <w:jc w:val="center"/>
            </w:pPr>
          </w:p>
        </w:tc>
      </w:tr>
      <w:tr w:rsidR="00FF1711" w14:paraId="1FC2B787" w14:textId="77777777" w:rsidTr="00A752F1">
        <w:tc>
          <w:tcPr>
            <w:tcW w:w="5159" w:type="dxa"/>
          </w:tcPr>
          <w:p w14:paraId="1B12D8F4" w14:textId="78586E30" w:rsidR="00FF1711" w:rsidRDefault="00FF1711">
            <w:pPr>
              <w:pStyle w:val="BodyTextIndent"/>
              <w:ind w:left="0"/>
              <w:jc w:val="both"/>
            </w:pPr>
            <w:r>
              <w:t>FSA National Food and Alerts</w:t>
            </w:r>
          </w:p>
        </w:tc>
        <w:tc>
          <w:tcPr>
            <w:tcW w:w="1701" w:type="dxa"/>
          </w:tcPr>
          <w:p w14:paraId="3D19BF0A" w14:textId="420C1DF0" w:rsidR="00FF1711" w:rsidRDefault="00FF1711" w:rsidP="0022564A">
            <w:pPr>
              <w:pStyle w:val="BodyTextIndent"/>
              <w:ind w:left="0"/>
              <w:jc w:val="center"/>
            </w:pPr>
            <w:r>
              <w:t>233</w:t>
            </w:r>
          </w:p>
        </w:tc>
      </w:tr>
      <w:tr w:rsidR="00FF1711" w14:paraId="254AEB49" w14:textId="77777777" w:rsidTr="00A752F1">
        <w:tc>
          <w:tcPr>
            <w:tcW w:w="5159" w:type="dxa"/>
          </w:tcPr>
          <w:p w14:paraId="2D4FE41D" w14:textId="5BF35311" w:rsidR="00FF1711" w:rsidRDefault="00FF1711">
            <w:pPr>
              <w:pStyle w:val="BodyTextIndent"/>
              <w:ind w:left="0"/>
              <w:jc w:val="both"/>
            </w:pPr>
            <w:r>
              <w:t>FSA National Allergy Alert</w:t>
            </w:r>
          </w:p>
        </w:tc>
        <w:tc>
          <w:tcPr>
            <w:tcW w:w="1701" w:type="dxa"/>
          </w:tcPr>
          <w:p w14:paraId="6CEEEEC5" w14:textId="2F8CF0A8" w:rsidR="00FF1711" w:rsidRDefault="00FF1711" w:rsidP="0022564A">
            <w:pPr>
              <w:pStyle w:val="BodyTextIndent"/>
              <w:ind w:left="0"/>
              <w:jc w:val="center"/>
            </w:pPr>
            <w:r>
              <w:t>207</w:t>
            </w:r>
          </w:p>
        </w:tc>
      </w:tr>
    </w:tbl>
    <w:p w14:paraId="46F84657" w14:textId="77777777" w:rsidR="001D7745" w:rsidRDefault="001D7745">
      <w:pPr>
        <w:pStyle w:val="BodyTextIndent"/>
        <w:ind w:left="0"/>
        <w:jc w:val="both"/>
      </w:pPr>
    </w:p>
    <w:p w14:paraId="3DAF4DA0" w14:textId="50C03EFA" w:rsidR="008B75DA" w:rsidRDefault="008B75DA" w:rsidP="008B75DA">
      <w:pPr>
        <w:pStyle w:val="BodyTextIndent"/>
        <w:ind w:left="0"/>
        <w:jc w:val="both"/>
      </w:pPr>
      <w:r>
        <w:t xml:space="preserve">In </w:t>
      </w:r>
      <w:r w:rsidR="003E6E5B">
        <w:t>20</w:t>
      </w:r>
      <w:r w:rsidR="00133005">
        <w:t>2</w:t>
      </w:r>
      <w:r w:rsidR="00F92EC1">
        <w:t>3</w:t>
      </w:r>
      <w:r w:rsidR="00F6357E">
        <w:t>/2</w:t>
      </w:r>
      <w:r w:rsidR="00F92EC1">
        <w:t>4</w:t>
      </w:r>
      <w:r w:rsidR="00CD76E0">
        <w:t xml:space="preserve"> </w:t>
      </w:r>
      <w:r>
        <w:t xml:space="preserve">the </w:t>
      </w:r>
      <w:r w:rsidR="00754A7D">
        <w:t>Commercial Services Unit</w:t>
      </w:r>
      <w:r>
        <w:t xml:space="preserve"> dealt with </w:t>
      </w:r>
      <w:r w:rsidR="00133005">
        <w:t>2</w:t>
      </w:r>
      <w:r w:rsidR="00F92EC1">
        <w:t>5</w:t>
      </w:r>
      <w:r>
        <w:t xml:space="preserve"> food complaints and </w:t>
      </w:r>
      <w:r w:rsidR="00F92EC1">
        <w:t>61</w:t>
      </w:r>
      <w:r>
        <w:t xml:space="preserve"> complaints about food hygiene in premises in the District</w:t>
      </w:r>
      <w:r w:rsidR="00895812">
        <w:t>.</w:t>
      </w:r>
    </w:p>
    <w:p w14:paraId="644FB1EB" w14:textId="77777777" w:rsidR="00F6357E" w:rsidRDefault="00F6357E">
      <w:pPr>
        <w:pStyle w:val="BodyTextIndent"/>
        <w:ind w:left="0"/>
        <w:jc w:val="both"/>
      </w:pPr>
    </w:p>
    <w:p w14:paraId="39A390F5" w14:textId="0E0B5885" w:rsidR="001D7745" w:rsidRDefault="001D7745">
      <w:pPr>
        <w:pStyle w:val="BodyTextIndent"/>
        <w:ind w:left="0"/>
        <w:jc w:val="both"/>
      </w:pPr>
      <w:r>
        <w:t>Demand for the Service can be met from within existing resources.</w:t>
      </w:r>
    </w:p>
    <w:p w14:paraId="52FCE87C" w14:textId="77777777" w:rsidR="001D7745" w:rsidRDefault="001D7745">
      <w:pPr>
        <w:pStyle w:val="BodyTextIndent"/>
        <w:ind w:left="0"/>
        <w:jc w:val="both"/>
      </w:pPr>
    </w:p>
    <w:p w14:paraId="4B6FC2F3" w14:textId="77777777" w:rsidR="001D7745" w:rsidRDefault="001D7745">
      <w:pPr>
        <w:pStyle w:val="BodyTextIndent"/>
        <w:ind w:left="0"/>
        <w:jc w:val="both"/>
        <w:rPr>
          <w:i/>
        </w:rPr>
      </w:pPr>
      <w:r>
        <w:rPr>
          <w:i/>
        </w:rPr>
        <w:t xml:space="preserve">[Ref. </w:t>
      </w:r>
      <w:r w:rsidR="00F35C85">
        <w:rPr>
          <w:i/>
        </w:rPr>
        <w:t>Commercial Services Unit</w:t>
      </w:r>
      <w:r w:rsidR="00210921">
        <w:rPr>
          <w:i/>
        </w:rPr>
        <w:t xml:space="preserve"> Procedure Note 2.2 “P</w:t>
      </w:r>
      <w:r>
        <w:rPr>
          <w:i/>
        </w:rPr>
        <w:t>rocedure for Dealing with Food Complaints].</w:t>
      </w:r>
    </w:p>
    <w:p w14:paraId="1996BF51" w14:textId="77777777" w:rsidR="001D7745" w:rsidRDefault="001D7745">
      <w:pPr>
        <w:pStyle w:val="BodyTextIndent"/>
        <w:ind w:left="0"/>
        <w:jc w:val="both"/>
      </w:pPr>
    </w:p>
    <w:p w14:paraId="47365480" w14:textId="4703B139" w:rsidR="001D7745" w:rsidRPr="0056451A" w:rsidRDefault="0056451A" w:rsidP="0056451A">
      <w:pPr>
        <w:spacing w:after="120"/>
        <w:jc w:val="both"/>
        <w:rPr>
          <w:rFonts w:cs="Arial"/>
          <w:b/>
          <w:color w:val="000000"/>
        </w:rPr>
      </w:pPr>
      <w:r>
        <w:rPr>
          <w:rFonts w:cs="Arial"/>
          <w:b/>
          <w:color w:val="000000"/>
        </w:rPr>
        <w:t>3.10</w:t>
      </w:r>
      <w:r>
        <w:rPr>
          <w:rFonts w:cs="Arial"/>
          <w:b/>
          <w:color w:val="000000"/>
        </w:rPr>
        <w:tab/>
      </w:r>
      <w:r w:rsidR="00DD3601" w:rsidRPr="0056451A">
        <w:rPr>
          <w:rFonts w:cs="Arial"/>
          <w:b/>
          <w:color w:val="000000"/>
        </w:rPr>
        <w:t xml:space="preserve">The </w:t>
      </w:r>
      <w:r w:rsidR="00F9259B" w:rsidRPr="0056451A">
        <w:rPr>
          <w:rFonts w:cs="Arial"/>
          <w:b/>
          <w:color w:val="000000"/>
        </w:rPr>
        <w:t>Primary</w:t>
      </w:r>
      <w:r w:rsidR="001D7745" w:rsidRPr="0056451A">
        <w:rPr>
          <w:rFonts w:cs="Arial"/>
          <w:b/>
          <w:color w:val="000000"/>
        </w:rPr>
        <w:t xml:space="preserve"> Authority </w:t>
      </w:r>
      <w:r w:rsidR="00DD3601" w:rsidRPr="0056451A">
        <w:rPr>
          <w:rFonts w:cs="Arial"/>
          <w:b/>
          <w:color w:val="000000"/>
        </w:rPr>
        <w:t xml:space="preserve">Partnership </w:t>
      </w:r>
      <w:r w:rsidR="00F9259B" w:rsidRPr="0056451A">
        <w:rPr>
          <w:rFonts w:cs="Arial"/>
          <w:b/>
          <w:color w:val="000000"/>
        </w:rPr>
        <w:t>Scheme</w:t>
      </w:r>
    </w:p>
    <w:p w14:paraId="0A5496AF" w14:textId="77777777" w:rsidR="001D7745" w:rsidRDefault="001D7745">
      <w:pPr>
        <w:pStyle w:val="BodyTextIndent"/>
        <w:ind w:left="0"/>
        <w:jc w:val="both"/>
      </w:pPr>
    </w:p>
    <w:p w14:paraId="6A25656E" w14:textId="77777777" w:rsidR="00DD3601" w:rsidRDefault="00DD3601" w:rsidP="002F25C1">
      <w:pPr>
        <w:pStyle w:val="BodyTextIndent"/>
        <w:ind w:left="0"/>
        <w:jc w:val="both"/>
      </w:pPr>
      <w:hyperlink r:id="rId17" w:history="1">
        <w:r w:rsidRPr="00071BE1">
          <w:rPr>
            <w:rStyle w:val="Hyperlink"/>
          </w:rPr>
          <w:t>Primary Authority</w:t>
        </w:r>
      </w:hyperlink>
      <w:r>
        <w:t xml:space="preserve"> enables businesses to form a legal partnership with one local authority, which then provides assured and tailored advice on complying with environmental health, trading standards or fire safety regulations that other local regulators must respect.</w:t>
      </w:r>
    </w:p>
    <w:p w14:paraId="37B10D18" w14:textId="77777777" w:rsidR="00DD3601" w:rsidRDefault="00DD3601" w:rsidP="002F25C1">
      <w:pPr>
        <w:pStyle w:val="BodyTextIndent"/>
        <w:ind w:left="0"/>
        <w:jc w:val="both"/>
      </w:pPr>
    </w:p>
    <w:p w14:paraId="1E502D49" w14:textId="77777777" w:rsidR="002F25C1" w:rsidRDefault="002F25C1" w:rsidP="002F25C1">
      <w:pPr>
        <w:pStyle w:val="BodyTextIndent"/>
        <w:ind w:left="0"/>
        <w:jc w:val="both"/>
      </w:pPr>
      <w:r>
        <w:t xml:space="preserve">The Council has adopted the primary authority scheme wherever possible and takes steps to liaise with the primary authority for local business when appropriate. The Council does not currently act as primary authority for any multiple, national business. No such business has its head office in the Stroud District at the present time. </w:t>
      </w:r>
      <w:r w:rsidR="00001552">
        <w:t xml:space="preserve">However, the rules concerning primary authority partnerships </w:t>
      </w:r>
      <w:r w:rsidR="00980682">
        <w:t xml:space="preserve">allow all </w:t>
      </w:r>
      <w:r w:rsidR="00DD3601">
        <w:t xml:space="preserve"> business</w:t>
      </w:r>
      <w:r w:rsidR="00980682">
        <w:t>es to</w:t>
      </w:r>
      <w:r w:rsidR="00DD3601">
        <w:t xml:space="preserve"> benefit from Primary Authority Partnership. Officers are working with Trading Standards colleagues to explore</w:t>
      </w:r>
      <w:r w:rsidR="00001552">
        <w:t xml:space="preserve"> opportunities for partnerships with local businesses</w:t>
      </w:r>
      <w:r w:rsidR="00DD3601">
        <w:t>.</w:t>
      </w:r>
      <w:r w:rsidR="00001552">
        <w:t xml:space="preserve"> </w:t>
      </w:r>
      <w:r w:rsidR="00FA5188">
        <w:t>The Council assumes the role of “originating authority” for a number of large manufacturers and always responds to reasonable requests for information from other food authorities. Officers would b</w:t>
      </w:r>
      <w:r>
        <w:t xml:space="preserve">e </w:t>
      </w:r>
      <w:r w:rsidR="00FA5188">
        <w:t>able</w:t>
      </w:r>
      <w:r>
        <w:t xml:space="preserve"> to make the necessary resources available to act as</w:t>
      </w:r>
      <w:r w:rsidR="00FA5188">
        <w:t xml:space="preserve"> primary</w:t>
      </w:r>
      <w:r>
        <w:t xml:space="preserve"> authority should the need arise</w:t>
      </w:r>
      <w:r w:rsidR="001B5188">
        <w:t xml:space="preserve"> and a fee would be charged for this service.</w:t>
      </w:r>
      <w:r>
        <w:t xml:space="preserve"> </w:t>
      </w:r>
    </w:p>
    <w:p w14:paraId="04E5FBA7" w14:textId="77777777" w:rsidR="003D6B2D" w:rsidRPr="002F25C1" w:rsidRDefault="003D6B2D" w:rsidP="002F25C1">
      <w:pPr>
        <w:pStyle w:val="BodyTextIndent"/>
        <w:ind w:left="0"/>
        <w:jc w:val="both"/>
      </w:pPr>
    </w:p>
    <w:p w14:paraId="05F3D6A4" w14:textId="4EECDFE1" w:rsidR="001D7745" w:rsidRPr="0056451A" w:rsidRDefault="0056451A" w:rsidP="0056451A">
      <w:pPr>
        <w:spacing w:after="120"/>
        <w:jc w:val="both"/>
        <w:rPr>
          <w:rFonts w:cs="Arial"/>
          <w:b/>
          <w:color w:val="000000"/>
        </w:rPr>
      </w:pPr>
      <w:r>
        <w:rPr>
          <w:rFonts w:cs="Arial"/>
          <w:b/>
          <w:color w:val="000000"/>
        </w:rPr>
        <w:t>3.11</w:t>
      </w:r>
      <w:r>
        <w:rPr>
          <w:rFonts w:cs="Arial"/>
          <w:b/>
          <w:color w:val="000000"/>
        </w:rPr>
        <w:tab/>
      </w:r>
      <w:r w:rsidR="001D7745" w:rsidRPr="0056451A">
        <w:rPr>
          <w:rFonts w:cs="Arial"/>
          <w:b/>
          <w:color w:val="000000"/>
        </w:rPr>
        <w:t>Advice to Business</w:t>
      </w:r>
    </w:p>
    <w:p w14:paraId="767E020E" w14:textId="77777777" w:rsidR="001D7745" w:rsidRDefault="001D7745">
      <w:pPr>
        <w:pStyle w:val="BodyTextIndent"/>
        <w:ind w:left="0"/>
        <w:jc w:val="both"/>
      </w:pPr>
    </w:p>
    <w:p w14:paraId="5B21C0EE" w14:textId="4087472B" w:rsidR="00001552" w:rsidRDefault="001D7745" w:rsidP="00001552">
      <w:pPr>
        <w:pStyle w:val="BodyTextIndent"/>
        <w:ind w:left="0"/>
        <w:jc w:val="both"/>
      </w:pPr>
      <w:r>
        <w:t xml:space="preserve">The Council recognises that it is has an important role to play in giving advice to small businesses and in helping them understand their legal obligations. </w:t>
      </w:r>
      <w:r w:rsidR="00507C36">
        <w:t>Every new business that registers with the authority is offered a</w:t>
      </w:r>
      <w:r w:rsidR="00001552">
        <w:t xml:space="preserve">n </w:t>
      </w:r>
      <w:r w:rsidR="00507C36">
        <w:t xml:space="preserve">advisory visit before they start trading. </w:t>
      </w:r>
      <w:r w:rsidR="00AD5C4A">
        <w:t>19</w:t>
      </w:r>
      <w:r w:rsidR="00001552">
        <w:t xml:space="preserve"> new</w:t>
      </w:r>
      <w:r w:rsidR="00980682">
        <w:t xml:space="preserve"> business sought advice in 20</w:t>
      </w:r>
      <w:r w:rsidR="001B325F">
        <w:t>2</w:t>
      </w:r>
      <w:r w:rsidR="00AD5C4A">
        <w:t>3</w:t>
      </w:r>
      <w:r w:rsidR="00F6357E">
        <w:t>/2</w:t>
      </w:r>
      <w:r w:rsidR="00AD5C4A">
        <w:t>4</w:t>
      </w:r>
      <w:r w:rsidR="001B325F">
        <w:t xml:space="preserve"> </w:t>
      </w:r>
      <w:r w:rsidR="00980682">
        <w:t xml:space="preserve">which was </w:t>
      </w:r>
      <w:r w:rsidR="00AD5C4A">
        <w:t xml:space="preserve">significantly lower than </w:t>
      </w:r>
      <w:r w:rsidR="004A54F0">
        <w:t>the previous</w:t>
      </w:r>
      <w:r w:rsidR="00F6357E">
        <w:t xml:space="preserve"> </w:t>
      </w:r>
      <w:r w:rsidR="00980682">
        <w:t>year</w:t>
      </w:r>
      <w:r w:rsidR="00AD5C4A">
        <w:t xml:space="preserve"> (42)</w:t>
      </w:r>
      <w:r w:rsidR="00980682">
        <w:t xml:space="preserve">. </w:t>
      </w:r>
      <w:r w:rsidR="00F6357E">
        <w:t>A charge is levied for advisory visits.</w:t>
      </w:r>
      <w:r w:rsidR="00001552" w:rsidRPr="00001552">
        <w:t xml:space="preserve"> </w:t>
      </w:r>
      <w:r w:rsidR="00001552">
        <w:t xml:space="preserve">Appropriate </w:t>
      </w:r>
      <w:r w:rsidR="00980682">
        <w:t xml:space="preserve">free </w:t>
      </w:r>
      <w:r w:rsidR="00001552">
        <w:t>advice is given at every inspection and during every investigation.</w:t>
      </w:r>
    </w:p>
    <w:p w14:paraId="69397C81" w14:textId="77777777" w:rsidR="001D7745" w:rsidRDefault="001D7745">
      <w:pPr>
        <w:pStyle w:val="BodyTextIndent"/>
        <w:ind w:left="0"/>
        <w:jc w:val="both"/>
      </w:pPr>
      <w:r>
        <w:lastRenderedPageBreak/>
        <w:t xml:space="preserve">Food Business Operators </w:t>
      </w:r>
      <w:r w:rsidR="008B5176">
        <w:t>are required to</w:t>
      </w:r>
      <w:r>
        <w:t xml:space="preserve"> put in place management procedures to control food safety that are based on Hazard Analysis Critical Control Point (HACCP) principles. The Regulation</w:t>
      </w:r>
      <w:r w:rsidR="00001552">
        <w:t>s</w:t>
      </w:r>
      <w:r>
        <w:t xml:space="preserve"> require </w:t>
      </w:r>
      <w:r>
        <w:rPr>
          <w:u w:val="single"/>
        </w:rPr>
        <w:t>appropriate</w:t>
      </w:r>
      <w:r>
        <w:t xml:space="preserve"> food safety management arrangements rather than HACCP systems. The Food Standards Agency has used the flexibility in the Regulation to develop a</w:t>
      </w:r>
      <w:r w:rsidR="008B5176">
        <w:t xml:space="preserve"> toolkit for caterers and retailers known as </w:t>
      </w:r>
      <w:r>
        <w:t xml:space="preserve">‘Safer food, better business’ (SFBB). The Food Safety team will </w:t>
      </w:r>
      <w:r w:rsidR="00DE5DFE">
        <w:t>continue to support SME’s in the implementation of this requirement and to take enforcement action if it is necessary to ensure food safety.</w:t>
      </w:r>
      <w:r>
        <w:t xml:space="preserve"> </w:t>
      </w:r>
    </w:p>
    <w:p w14:paraId="5D6A3E26" w14:textId="77777777" w:rsidR="00DE5DFE" w:rsidRDefault="00DE5DFE">
      <w:pPr>
        <w:pStyle w:val="BodyTextIndent"/>
        <w:ind w:left="0"/>
        <w:jc w:val="both"/>
      </w:pPr>
    </w:p>
    <w:p w14:paraId="4FDF171D" w14:textId="0A88B890" w:rsidR="001D7745" w:rsidRDefault="008B5176">
      <w:pPr>
        <w:pStyle w:val="BodyTextIndent"/>
        <w:ind w:left="0"/>
        <w:jc w:val="both"/>
      </w:pPr>
      <w:r>
        <w:t>T</w:t>
      </w:r>
      <w:r w:rsidR="00DE5DFE">
        <w:t xml:space="preserve">he SFBB management tool </w:t>
      </w:r>
      <w:r w:rsidR="00065C62">
        <w:t>can be</w:t>
      </w:r>
      <w:r w:rsidR="001D7745">
        <w:t xml:space="preserve"> freely </w:t>
      </w:r>
      <w:r w:rsidR="00065C62">
        <w:t>downloaded by</w:t>
      </w:r>
      <w:r w:rsidR="001D7745">
        <w:t xml:space="preserve"> local businesses and </w:t>
      </w:r>
      <w:r w:rsidR="00071BE1">
        <w:t>is</w:t>
      </w:r>
      <w:r w:rsidR="001D7745">
        <w:t xml:space="preserve"> </w:t>
      </w:r>
      <w:r w:rsidR="00065C62">
        <w:t>promoted</w:t>
      </w:r>
      <w:r w:rsidR="001D7745">
        <w:t xml:space="preserve"> during inspection. The </w:t>
      </w:r>
      <w:r w:rsidR="00DE5DFE">
        <w:t xml:space="preserve">SFBB </w:t>
      </w:r>
      <w:r w:rsidR="001D7745">
        <w:t xml:space="preserve">pack </w:t>
      </w:r>
      <w:r>
        <w:t>is offered to every new</w:t>
      </w:r>
      <w:r w:rsidR="001D7745">
        <w:t xml:space="preserve"> caterer </w:t>
      </w:r>
      <w:r w:rsidR="00065C62">
        <w:t xml:space="preserve">and retailer </w:t>
      </w:r>
      <w:r w:rsidR="001D7745">
        <w:t xml:space="preserve">in the District and, where proprietors </w:t>
      </w:r>
      <w:r>
        <w:t>are</w:t>
      </w:r>
      <w:r w:rsidR="001D7745">
        <w:t xml:space="preserve"> willing, officers </w:t>
      </w:r>
      <w:r>
        <w:t>wi</w:t>
      </w:r>
      <w:r w:rsidR="00F6357E">
        <w:t>l</w:t>
      </w:r>
      <w:r>
        <w:t>l demonstrate</w:t>
      </w:r>
      <w:r w:rsidR="001D7745">
        <w:t xml:space="preserve"> the use of the pack.</w:t>
      </w:r>
    </w:p>
    <w:p w14:paraId="3C868F2C" w14:textId="77777777" w:rsidR="001D7745" w:rsidRDefault="001D7745">
      <w:pPr>
        <w:pStyle w:val="BodyTextIndent"/>
        <w:ind w:left="0"/>
        <w:jc w:val="both"/>
      </w:pPr>
    </w:p>
    <w:p w14:paraId="112F6A72" w14:textId="2B640B5A" w:rsidR="001D7745" w:rsidRDefault="001D7745">
      <w:r>
        <w:t xml:space="preserve">The </w:t>
      </w:r>
      <w:r w:rsidR="00F35C85">
        <w:t>Commercial Services Unit</w:t>
      </w:r>
      <w:r>
        <w:t xml:space="preserve"> </w:t>
      </w:r>
      <w:r w:rsidR="00F6357E">
        <w:t>no longer offers face to face</w:t>
      </w:r>
      <w:r w:rsidR="00DE5DFE">
        <w:t xml:space="preserve"> </w:t>
      </w:r>
      <w:r>
        <w:t xml:space="preserve">Food Hygiene courses for local food handlers </w:t>
      </w:r>
      <w:r w:rsidR="00F6357E">
        <w:t>due to a shift to on-line training</w:t>
      </w:r>
      <w:r>
        <w:t xml:space="preserve">. The </w:t>
      </w:r>
      <w:r w:rsidR="00F6357E">
        <w:t xml:space="preserve">team do </w:t>
      </w:r>
      <w:r>
        <w:t>arrang</w:t>
      </w:r>
      <w:r w:rsidR="00F6357E">
        <w:t>e</w:t>
      </w:r>
      <w:r>
        <w:t xml:space="preserve"> other training and promotional activities</w:t>
      </w:r>
      <w:r w:rsidR="00F6357E">
        <w:t xml:space="preserve"> from time to time</w:t>
      </w:r>
      <w:r>
        <w:t>. See Section 3.9.</w:t>
      </w:r>
    </w:p>
    <w:p w14:paraId="63135A9F" w14:textId="77777777" w:rsidR="001D7745" w:rsidRDefault="001D7745">
      <w:pPr>
        <w:pStyle w:val="BodyTextIndent"/>
        <w:ind w:left="0"/>
        <w:jc w:val="both"/>
      </w:pPr>
    </w:p>
    <w:p w14:paraId="78888357" w14:textId="77777777" w:rsidR="001D7745" w:rsidRDefault="001D7745">
      <w:pPr>
        <w:pStyle w:val="BodyTextIndent"/>
        <w:ind w:left="0"/>
        <w:jc w:val="both"/>
        <w:rPr>
          <w:i/>
        </w:rPr>
      </w:pPr>
      <w:r>
        <w:rPr>
          <w:i/>
        </w:rPr>
        <w:t xml:space="preserve">[Ref. </w:t>
      </w:r>
      <w:r w:rsidR="00F35C85">
        <w:rPr>
          <w:i/>
        </w:rPr>
        <w:t>Commercial Services Unit</w:t>
      </w:r>
      <w:r>
        <w:rPr>
          <w:i/>
        </w:rPr>
        <w:t xml:space="preserve"> Procedure Note 2.1 Food Hygiene Inspections]</w:t>
      </w:r>
    </w:p>
    <w:p w14:paraId="28238AEE" w14:textId="77777777" w:rsidR="001D7745" w:rsidRDefault="001D7745">
      <w:pPr>
        <w:pStyle w:val="BodyTextIndent"/>
        <w:ind w:left="0"/>
        <w:jc w:val="both"/>
      </w:pPr>
    </w:p>
    <w:p w14:paraId="76959CB5" w14:textId="44A1C631" w:rsidR="001D7745" w:rsidRPr="0056451A" w:rsidRDefault="0056451A" w:rsidP="0056451A">
      <w:pPr>
        <w:spacing w:after="120"/>
        <w:jc w:val="both"/>
        <w:rPr>
          <w:rFonts w:cs="Arial"/>
          <w:b/>
          <w:color w:val="000000"/>
        </w:rPr>
      </w:pPr>
      <w:r>
        <w:rPr>
          <w:rFonts w:cs="Arial"/>
          <w:b/>
          <w:color w:val="000000"/>
        </w:rPr>
        <w:t>3.12</w:t>
      </w:r>
      <w:r>
        <w:rPr>
          <w:rFonts w:cs="Arial"/>
          <w:b/>
          <w:color w:val="000000"/>
        </w:rPr>
        <w:tab/>
      </w:r>
      <w:r w:rsidR="001D7745" w:rsidRPr="0056451A">
        <w:rPr>
          <w:rFonts w:cs="Arial"/>
          <w:b/>
          <w:color w:val="000000"/>
        </w:rPr>
        <w:t>Food Sampling and Inspection</w:t>
      </w:r>
    </w:p>
    <w:p w14:paraId="64A9BA32" w14:textId="77777777" w:rsidR="001D7745" w:rsidRDefault="001D7745">
      <w:pPr>
        <w:pStyle w:val="BodyTextIndent"/>
        <w:ind w:left="0"/>
        <w:jc w:val="both"/>
      </w:pPr>
    </w:p>
    <w:p w14:paraId="5E590679" w14:textId="46471D89" w:rsidR="001D7745" w:rsidRDefault="001D7745">
      <w:pPr>
        <w:pStyle w:val="BodyTextIndent"/>
        <w:ind w:left="0"/>
        <w:jc w:val="both"/>
      </w:pPr>
      <w:r w:rsidRPr="00155D87">
        <w:t>The Council is committed to participation in national</w:t>
      </w:r>
      <w:r>
        <w:t xml:space="preserve"> and local food sampling programmes and works closely with the other District Council’s and the </w:t>
      </w:r>
      <w:r w:rsidR="00155D87">
        <w:t>UKHSA laboratory</w:t>
      </w:r>
      <w:r>
        <w:t xml:space="preserve"> in this respect. Officers also carry out routine sampling of l</w:t>
      </w:r>
      <w:r w:rsidR="008A3C04">
        <w:t>ocally produced, high-risk foods particularly if businesses do not have robust monitoring systems in place</w:t>
      </w:r>
      <w:r>
        <w:t>.</w:t>
      </w:r>
    </w:p>
    <w:p w14:paraId="185A48E5" w14:textId="77777777" w:rsidR="001D7745" w:rsidRDefault="001D7745">
      <w:pPr>
        <w:pStyle w:val="BodyTextIndent"/>
        <w:ind w:left="0"/>
        <w:jc w:val="both"/>
      </w:pPr>
    </w:p>
    <w:p w14:paraId="74D4A2AB" w14:textId="4F1A04BF" w:rsidR="001D7745" w:rsidRDefault="004A54F0">
      <w:pPr>
        <w:pStyle w:val="BodyTextIndent"/>
        <w:ind w:left="0"/>
        <w:jc w:val="both"/>
      </w:pPr>
      <w:r>
        <w:t>In 2023/24 0fficers took a total of 126 samples of food (including water used in the preparation of food), of which 23 had levels of microbiological contamination considered to be unsatisfactory or borderline. Where contamination is identified officers work with the business concerned to identify and control the source of contamination.</w:t>
      </w:r>
    </w:p>
    <w:p w14:paraId="6ED7FC1E" w14:textId="77777777" w:rsidR="004A54F0" w:rsidRDefault="004A54F0">
      <w:pPr>
        <w:pStyle w:val="BodyTextIndent"/>
        <w:ind w:left="0"/>
        <w:jc w:val="both"/>
      </w:pPr>
    </w:p>
    <w:p w14:paraId="1C7170BC" w14:textId="79835E29" w:rsidR="001D7745" w:rsidRDefault="00FD360F" w:rsidP="00FD360F">
      <w:pPr>
        <w:pStyle w:val="BodyTextIndent"/>
        <w:ind w:left="0"/>
        <w:jc w:val="both"/>
      </w:pPr>
      <w:r>
        <w:t>S</w:t>
      </w:r>
      <w:r w:rsidR="001D7745">
        <w:t xml:space="preserve">amples were </w:t>
      </w:r>
      <w:r>
        <w:t xml:space="preserve">also </w:t>
      </w:r>
      <w:r w:rsidR="001D7745">
        <w:t xml:space="preserve">taken </w:t>
      </w:r>
      <w:r>
        <w:t xml:space="preserve">by the Environmental Protection </w:t>
      </w:r>
      <w:r w:rsidR="004A54F0">
        <w:t>Team</w:t>
      </w:r>
      <w:r>
        <w:t xml:space="preserve"> </w:t>
      </w:r>
      <w:r w:rsidR="001D7745">
        <w:t>from private water supplies serving food businesses</w:t>
      </w:r>
      <w:r>
        <w:t>. S</w:t>
      </w:r>
      <w:r w:rsidR="00D85C25">
        <w:t xml:space="preserve">amples </w:t>
      </w:r>
      <w:r>
        <w:t>are routinely taken from over 200</w:t>
      </w:r>
      <w:r w:rsidR="00D85C25">
        <w:t xml:space="preserve"> private water supplies serving both domestic and commercial premises </w:t>
      </w:r>
      <w:r>
        <w:t xml:space="preserve">in the District and </w:t>
      </w:r>
      <w:r w:rsidR="00D85C25">
        <w:t xml:space="preserve">food safety officers </w:t>
      </w:r>
      <w:r>
        <w:t>a</w:t>
      </w:r>
      <w:r w:rsidR="00D85C25">
        <w:t xml:space="preserve">re </w:t>
      </w:r>
      <w:r>
        <w:t xml:space="preserve">notified if problems are </w:t>
      </w:r>
      <w:r w:rsidR="00D85C25">
        <w:t>found in food establishments.</w:t>
      </w:r>
    </w:p>
    <w:p w14:paraId="46FEA474" w14:textId="77777777" w:rsidR="001D7745" w:rsidRDefault="001D7745">
      <w:pPr>
        <w:pStyle w:val="BodyTextIndent"/>
        <w:ind w:left="0"/>
        <w:jc w:val="both"/>
      </w:pPr>
    </w:p>
    <w:p w14:paraId="31225057" w14:textId="6EDFC11E" w:rsidR="00D419E2" w:rsidRPr="00D419E2" w:rsidRDefault="00D419E2">
      <w:pPr>
        <w:pStyle w:val="BodyTextIndent"/>
        <w:ind w:left="0"/>
        <w:jc w:val="both"/>
        <w:rPr>
          <w:u w:val="single"/>
        </w:rPr>
      </w:pPr>
      <w:r w:rsidRPr="00D419E2">
        <w:rPr>
          <w:u w:val="single"/>
        </w:rPr>
        <w:t>Food Sampling Plan 202</w:t>
      </w:r>
      <w:r w:rsidR="004A54F0">
        <w:rPr>
          <w:u w:val="single"/>
        </w:rPr>
        <w:t>4</w:t>
      </w:r>
      <w:r w:rsidRPr="00D419E2">
        <w:rPr>
          <w:u w:val="single"/>
        </w:rPr>
        <w:t>/2</w:t>
      </w:r>
      <w:r w:rsidR="004A54F0">
        <w:rPr>
          <w:u w:val="single"/>
        </w:rPr>
        <w:t>5</w:t>
      </w:r>
    </w:p>
    <w:p w14:paraId="7BC112A8" w14:textId="77777777" w:rsidR="00D419E2" w:rsidRDefault="00D419E2">
      <w:pPr>
        <w:pStyle w:val="BodyTextIndent"/>
        <w:ind w:left="0"/>
        <w:jc w:val="both"/>
      </w:pPr>
    </w:p>
    <w:p w14:paraId="31F7CCE9" w14:textId="6EC86C34" w:rsidR="001D7745" w:rsidRDefault="001D7745" w:rsidP="00FD360F">
      <w:pPr>
        <w:pStyle w:val="BodyTextIndent"/>
        <w:ind w:left="0"/>
        <w:jc w:val="both"/>
      </w:pPr>
      <w:r>
        <w:t xml:space="preserve">In </w:t>
      </w:r>
      <w:r w:rsidR="006F42DF">
        <w:t>20</w:t>
      </w:r>
      <w:r w:rsidR="005E6D21">
        <w:t>2</w:t>
      </w:r>
      <w:r w:rsidR="0056451A">
        <w:t>4</w:t>
      </w:r>
      <w:r w:rsidR="005E6D21">
        <w:t>/2</w:t>
      </w:r>
      <w:r w:rsidR="0056451A">
        <w:t>5</w:t>
      </w:r>
      <w:r>
        <w:t xml:space="preserve"> officers expect to fully participate in any national sampling initiatives</w:t>
      </w:r>
      <w:r w:rsidR="00D419E2">
        <w:t xml:space="preserve"> arranged by the United Kingdom Health Security Agency’s (UKHSA) Laboratory Service</w:t>
      </w:r>
      <w:r w:rsidR="00AD5C4A">
        <w:t xml:space="preserve"> </w:t>
      </w:r>
      <w:r w:rsidR="00D419E2">
        <w:t>or the FSA</w:t>
      </w:r>
      <w:r>
        <w:t xml:space="preserve">. Officers also regularly to take samples of high-risk foods from local outlets – priority is given to premises producing or preparing high-risk foods where there is the potential for survival of pathogens (i.e. lack of a kill step in the manufacture of raw or unpasteurised products) or opportunities for cross-contamination of product after preparation. </w:t>
      </w:r>
      <w:r w:rsidR="00751663">
        <w:t>Representative samples are</w:t>
      </w:r>
      <w:r>
        <w:t xml:space="preserve"> taken from the premises in consultation with the </w:t>
      </w:r>
      <w:r w:rsidR="00D419E2">
        <w:t>UKHSA.</w:t>
      </w:r>
    </w:p>
    <w:p w14:paraId="0A7CC729" w14:textId="77777777" w:rsidR="001D7745" w:rsidRDefault="001D7745"/>
    <w:p w14:paraId="6FF1326E" w14:textId="2EFD173E" w:rsidR="001D7745" w:rsidRDefault="001D7745">
      <w:r>
        <w:t xml:space="preserve">In certain circumstances food </w:t>
      </w:r>
      <w:r w:rsidR="004A54F0">
        <w:t xml:space="preserve">associated with </w:t>
      </w:r>
      <w:r>
        <w:t>complaints received by the Council are sent for analysis</w:t>
      </w:r>
      <w:r w:rsidR="00E65B1F">
        <w:t xml:space="preserve"> or examination</w:t>
      </w:r>
      <w:r>
        <w:t xml:space="preserve">. The Council has made arrangements with </w:t>
      </w:r>
      <w:r w:rsidR="00155D87" w:rsidRPr="00EE78AD">
        <w:t>Public Analyst Scientific Services Limited</w:t>
      </w:r>
      <w:r w:rsidR="00EE78AD" w:rsidRPr="00EE78AD">
        <w:t xml:space="preserve"> (Wolverhampton)</w:t>
      </w:r>
      <w:r w:rsidR="006C63BE">
        <w:t>,</w:t>
      </w:r>
      <w:r>
        <w:t xml:space="preserve"> to act as analyst and the </w:t>
      </w:r>
      <w:r w:rsidR="00EE78AD">
        <w:t>UKHSA</w:t>
      </w:r>
      <w:r>
        <w:t xml:space="preserve"> Laboratory, </w:t>
      </w:r>
      <w:r w:rsidR="00EE78AD">
        <w:t>Porton</w:t>
      </w:r>
      <w:r w:rsidR="006C63BE">
        <w:t xml:space="preserve"> </w:t>
      </w:r>
      <w:r>
        <w:t xml:space="preserve">to carry out microbiological examination of foods. Most </w:t>
      </w:r>
      <w:r>
        <w:lastRenderedPageBreak/>
        <w:t xml:space="preserve">complaints can be dealt with by drawing on the experience and expertise of officers within the </w:t>
      </w:r>
      <w:r w:rsidR="004A54F0">
        <w:t xml:space="preserve">team but we </w:t>
      </w:r>
      <w:r w:rsidR="00735628">
        <w:t xml:space="preserve">are </w:t>
      </w:r>
      <w:r w:rsidR="004A54F0">
        <w:t>als</w:t>
      </w:r>
      <w:r w:rsidR="00735628">
        <w:t>o</w:t>
      </w:r>
      <w:r w:rsidR="004A54F0">
        <w:t xml:space="preserve"> members of </w:t>
      </w:r>
      <w:hyperlink r:id="rId18" w:history="1">
        <w:r w:rsidR="00735628" w:rsidRPr="00735628">
          <w:rPr>
            <w:rStyle w:val="Hyperlink"/>
          </w:rPr>
          <w:t>C</w:t>
        </w:r>
        <w:r w:rsidR="004A54F0" w:rsidRPr="00735628">
          <w:rPr>
            <w:rStyle w:val="Hyperlink"/>
          </w:rPr>
          <w:t>am</w:t>
        </w:r>
        <w:r w:rsidR="00735628" w:rsidRPr="00735628">
          <w:rPr>
            <w:rStyle w:val="Hyperlink"/>
          </w:rPr>
          <w:t>p</w:t>
        </w:r>
        <w:r w:rsidR="004A54F0" w:rsidRPr="00735628">
          <w:rPr>
            <w:rStyle w:val="Hyperlink"/>
          </w:rPr>
          <w:t xml:space="preserve">den </w:t>
        </w:r>
        <w:r w:rsidR="00735628" w:rsidRPr="00735628">
          <w:rPr>
            <w:rStyle w:val="Hyperlink"/>
          </w:rPr>
          <w:t>BRI</w:t>
        </w:r>
      </w:hyperlink>
      <w:r w:rsidR="00735628">
        <w:t xml:space="preserve"> (a food research establishment) which can offer expert advice on technical issues.</w:t>
      </w:r>
    </w:p>
    <w:p w14:paraId="13288B31" w14:textId="77777777" w:rsidR="001D7745" w:rsidRDefault="001D7745"/>
    <w:p w14:paraId="15709991" w14:textId="77777777" w:rsidR="001D7745" w:rsidRDefault="001D7745">
      <w:r>
        <w:t xml:space="preserve">Procedures have been drawn up for taking formal samples in accordance with FSA Code of Practice, to ensure that samples are representative and that the results will stand up to legal scrutiny. </w:t>
      </w:r>
    </w:p>
    <w:p w14:paraId="1BBFFD16" w14:textId="77777777" w:rsidR="001D7745" w:rsidRDefault="001D7745"/>
    <w:p w14:paraId="729E392A" w14:textId="523AB92E" w:rsidR="00E13B61" w:rsidRDefault="001D7745" w:rsidP="00FD360F">
      <w:r>
        <w:t xml:space="preserve">The </w:t>
      </w:r>
      <w:r w:rsidR="005E6D21">
        <w:t>UKHSA</w:t>
      </w:r>
      <w:r>
        <w:t xml:space="preserve"> </w:t>
      </w:r>
      <w:r w:rsidR="00067843">
        <w:t>provides</w:t>
      </w:r>
      <w:r>
        <w:t xml:space="preserve"> funding </w:t>
      </w:r>
      <w:r w:rsidR="00AD5C4A">
        <w:t xml:space="preserve">(credits) </w:t>
      </w:r>
      <w:r>
        <w:t xml:space="preserve">to local authorities </w:t>
      </w:r>
      <w:r w:rsidR="00067843">
        <w:t>to cover the laboratory costs for a limited number of samples</w:t>
      </w:r>
      <w:r w:rsidR="004A54F0">
        <w:t>.</w:t>
      </w:r>
      <w:r w:rsidR="00B456BD">
        <w:t xml:space="preserve"> </w:t>
      </w:r>
      <w:r>
        <w:t xml:space="preserve">Adequate resources are available in the budget for </w:t>
      </w:r>
      <w:r w:rsidR="006F42DF">
        <w:t>20</w:t>
      </w:r>
      <w:r w:rsidR="005E6D21">
        <w:t>2</w:t>
      </w:r>
      <w:r w:rsidR="00AD5C4A">
        <w:t>4</w:t>
      </w:r>
      <w:r w:rsidR="005E6D21">
        <w:t>/2</w:t>
      </w:r>
      <w:r w:rsidR="00AD5C4A">
        <w:t>5</w:t>
      </w:r>
      <w:r>
        <w:t xml:space="preserve"> to cover the anticipated cost of food analysis and examination.</w:t>
      </w:r>
    </w:p>
    <w:p w14:paraId="263F2804" w14:textId="77777777" w:rsidR="008F4219" w:rsidRDefault="008F4219" w:rsidP="00FD360F"/>
    <w:p w14:paraId="69D5AFD6" w14:textId="65883EB8" w:rsidR="008F4219" w:rsidRPr="0056451A" w:rsidRDefault="008F4219" w:rsidP="00FD360F">
      <w:pPr>
        <w:rPr>
          <w:b/>
          <w:bCs/>
        </w:rPr>
      </w:pPr>
      <w:r w:rsidRPr="0056451A">
        <w:rPr>
          <w:b/>
          <w:bCs/>
        </w:rPr>
        <w:t>Table</w:t>
      </w:r>
      <w:r w:rsidR="0056451A" w:rsidRPr="0056451A">
        <w:rPr>
          <w:b/>
          <w:bCs/>
        </w:rPr>
        <w:t xml:space="preserve"> 9</w:t>
      </w:r>
      <w:r w:rsidRPr="0056451A">
        <w:rPr>
          <w:b/>
          <w:bCs/>
        </w:rPr>
        <w:t>: Sampling Plan 202</w:t>
      </w:r>
      <w:r w:rsidR="0056451A" w:rsidRPr="0056451A">
        <w:rPr>
          <w:b/>
          <w:bCs/>
        </w:rPr>
        <w:t>4/25</w:t>
      </w:r>
    </w:p>
    <w:p w14:paraId="20A7223E" w14:textId="77777777" w:rsidR="00E13B61" w:rsidRDefault="00E13B61" w:rsidP="00FD360F"/>
    <w:tbl>
      <w:tblPr>
        <w:tblStyle w:val="TableGrid"/>
        <w:tblW w:w="8359" w:type="dxa"/>
        <w:tblLook w:val="04A0" w:firstRow="1" w:lastRow="0" w:firstColumn="1" w:lastColumn="0" w:noHBand="0" w:noVBand="1"/>
      </w:tblPr>
      <w:tblGrid>
        <w:gridCol w:w="3493"/>
        <w:gridCol w:w="405"/>
        <w:gridCol w:w="406"/>
        <w:gridCol w:w="405"/>
        <w:gridCol w:w="406"/>
        <w:gridCol w:w="405"/>
        <w:gridCol w:w="406"/>
        <w:gridCol w:w="405"/>
        <w:gridCol w:w="406"/>
        <w:gridCol w:w="405"/>
        <w:gridCol w:w="406"/>
        <w:gridCol w:w="405"/>
        <w:gridCol w:w="406"/>
      </w:tblGrid>
      <w:tr w:rsidR="0056451A" w14:paraId="53C3D2CE" w14:textId="5AD5A1C6" w:rsidTr="0056451A">
        <w:tc>
          <w:tcPr>
            <w:tcW w:w="3493" w:type="dxa"/>
          </w:tcPr>
          <w:p w14:paraId="364EACEC" w14:textId="65EF3C97" w:rsidR="008F4219" w:rsidRPr="0056451A" w:rsidRDefault="008F4219" w:rsidP="00FD360F">
            <w:pPr>
              <w:rPr>
                <w:rFonts w:cs="Arial"/>
                <w:b/>
                <w:bCs/>
                <w:sz w:val="18"/>
                <w:szCs w:val="18"/>
              </w:rPr>
            </w:pPr>
            <w:r w:rsidRPr="0056451A">
              <w:rPr>
                <w:rFonts w:cs="Arial"/>
                <w:b/>
                <w:bCs/>
                <w:sz w:val="18"/>
                <w:szCs w:val="18"/>
              </w:rPr>
              <w:t>Month</w:t>
            </w:r>
          </w:p>
        </w:tc>
        <w:tc>
          <w:tcPr>
            <w:tcW w:w="405" w:type="dxa"/>
          </w:tcPr>
          <w:p w14:paraId="034CB9DF" w14:textId="25F45D8D" w:rsidR="008F4219" w:rsidRPr="0056451A" w:rsidRDefault="008F4219" w:rsidP="00FD360F">
            <w:pPr>
              <w:rPr>
                <w:rFonts w:cs="Arial"/>
                <w:b/>
                <w:bCs/>
                <w:sz w:val="18"/>
                <w:szCs w:val="18"/>
              </w:rPr>
            </w:pPr>
            <w:r w:rsidRPr="0056451A">
              <w:rPr>
                <w:rFonts w:cs="Arial"/>
                <w:b/>
                <w:bCs/>
                <w:sz w:val="18"/>
                <w:szCs w:val="18"/>
              </w:rPr>
              <w:t>A</w:t>
            </w:r>
          </w:p>
        </w:tc>
        <w:tc>
          <w:tcPr>
            <w:tcW w:w="406" w:type="dxa"/>
          </w:tcPr>
          <w:p w14:paraId="31835536" w14:textId="2AB5BBE5" w:rsidR="008F4219" w:rsidRPr="0056451A" w:rsidRDefault="008F4219" w:rsidP="00FD360F">
            <w:pPr>
              <w:rPr>
                <w:rFonts w:cs="Arial"/>
                <w:b/>
                <w:bCs/>
                <w:sz w:val="18"/>
                <w:szCs w:val="18"/>
              </w:rPr>
            </w:pPr>
            <w:r w:rsidRPr="0056451A">
              <w:rPr>
                <w:rFonts w:cs="Arial"/>
                <w:b/>
                <w:bCs/>
                <w:sz w:val="18"/>
                <w:szCs w:val="18"/>
              </w:rPr>
              <w:t>M</w:t>
            </w:r>
          </w:p>
        </w:tc>
        <w:tc>
          <w:tcPr>
            <w:tcW w:w="405" w:type="dxa"/>
          </w:tcPr>
          <w:p w14:paraId="1668D11D" w14:textId="18F61995" w:rsidR="008F4219" w:rsidRPr="0056451A" w:rsidRDefault="008F4219" w:rsidP="00FD360F">
            <w:pPr>
              <w:rPr>
                <w:rFonts w:cs="Arial"/>
                <w:b/>
                <w:bCs/>
                <w:sz w:val="18"/>
                <w:szCs w:val="18"/>
              </w:rPr>
            </w:pPr>
            <w:r w:rsidRPr="0056451A">
              <w:rPr>
                <w:rFonts w:cs="Arial"/>
                <w:b/>
                <w:bCs/>
                <w:sz w:val="18"/>
                <w:szCs w:val="18"/>
              </w:rPr>
              <w:t>J</w:t>
            </w:r>
          </w:p>
        </w:tc>
        <w:tc>
          <w:tcPr>
            <w:tcW w:w="406" w:type="dxa"/>
          </w:tcPr>
          <w:p w14:paraId="4E2AFD82" w14:textId="3440375B" w:rsidR="008F4219" w:rsidRPr="0056451A" w:rsidRDefault="008F4219" w:rsidP="00FD360F">
            <w:pPr>
              <w:rPr>
                <w:rFonts w:cs="Arial"/>
                <w:b/>
                <w:bCs/>
                <w:sz w:val="18"/>
                <w:szCs w:val="18"/>
              </w:rPr>
            </w:pPr>
            <w:r w:rsidRPr="0056451A">
              <w:rPr>
                <w:rFonts w:cs="Arial"/>
                <w:b/>
                <w:bCs/>
                <w:sz w:val="18"/>
                <w:szCs w:val="18"/>
              </w:rPr>
              <w:t>J</w:t>
            </w:r>
          </w:p>
        </w:tc>
        <w:tc>
          <w:tcPr>
            <w:tcW w:w="405" w:type="dxa"/>
          </w:tcPr>
          <w:p w14:paraId="624C3200" w14:textId="1E9869D0" w:rsidR="008F4219" w:rsidRPr="0056451A" w:rsidRDefault="008F4219" w:rsidP="00FD360F">
            <w:pPr>
              <w:rPr>
                <w:rFonts w:cs="Arial"/>
                <w:b/>
                <w:bCs/>
                <w:sz w:val="18"/>
                <w:szCs w:val="18"/>
              </w:rPr>
            </w:pPr>
            <w:r w:rsidRPr="0056451A">
              <w:rPr>
                <w:rFonts w:cs="Arial"/>
                <w:b/>
                <w:bCs/>
                <w:sz w:val="18"/>
                <w:szCs w:val="18"/>
              </w:rPr>
              <w:t>A</w:t>
            </w:r>
          </w:p>
        </w:tc>
        <w:tc>
          <w:tcPr>
            <w:tcW w:w="406" w:type="dxa"/>
          </w:tcPr>
          <w:p w14:paraId="202718AC" w14:textId="58201C8A" w:rsidR="008F4219" w:rsidRPr="0056451A" w:rsidRDefault="008F4219" w:rsidP="00FD360F">
            <w:pPr>
              <w:rPr>
                <w:rFonts w:cs="Arial"/>
                <w:b/>
                <w:bCs/>
                <w:sz w:val="18"/>
                <w:szCs w:val="18"/>
              </w:rPr>
            </w:pPr>
            <w:r w:rsidRPr="0056451A">
              <w:rPr>
                <w:rFonts w:cs="Arial"/>
                <w:b/>
                <w:bCs/>
                <w:sz w:val="18"/>
                <w:szCs w:val="18"/>
              </w:rPr>
              <w:t>S</w:t>
            </w:r>
          </w:p>
        </w:tc>
        <w:tc>
          <w:tcPr>
            <w:tcW w:w="405" w:type="dxa"/>
          </w:tcPr>
          <w:p w14:paraId="632BA72F" w14:textId="62F3BB03" w:rsidR="008F4219" w:rsidRPr="0056451A" w:rsidRDefault="008F4219" w:rsidP="00FD360F">
            <w:pPr>
              <w:rPr>
                <w:rFonts w:cs="Arial"/>
                <w:b/>
                <w:bCs/>
                <w:sz w:val="18"/>
                <w:szCs w:val="18"/>
              </w:rPr>
            </w:pPr>
            <w:r w:rsidRPr="0056451A">
              <w:rPr>
                <w:rFonts w:cs="Arial"/>
                <w:b/>
                <w:bCs/>
                <w:sz w:val="18"/>
                <w:szCs w:val="18"/>
              </w:rPr>
              <w:t>O</w:t>
            </w:r>
          </w:p>
        </w:tc>
        <w:tc>
          <w:tcPr>
            <w:tcW w:w="406" w:type="dxa"/>
          </w:tcPr>
          <w:p w14:paraId="16EA3CD4" w14:textId="3B5A5CF9" w:rsidR="008F4219" w:rsidRPr="0056451A" w:rsidRDefault="008F4219" w:rsidP="00FD360F">
            <w:pPr>
              <w:rPr>
                <w:rFonts w:cs="Arial"/>
                <w:b/>
                <w:bCs/>
                <w:sz w:val="18"/>
                <w:szCs w:val="18"/>
              </w:rPr>
            </w:pPr>
            <w:r w:rsidRPr="0056451A">
              <w:rPr>
                <w:rFonts w:cs="Arial"/>
                <w:b/>
                <w:bCs/>
                <w:sz w:val="18"/>
                <w:szCs w:val="18"/>
              </w:rPr>
              <w:t>N</w:t>
            </w:r>
          </w:p>
        </w:tc>
        <w:tc>
          <w:tcPr>
            <w:tcW w:w="405" w:type="dxa"/>
          </w:tcPr>
          <w:p w14:paraId="332C494A" w14:textId="14AD921A" w:rsidR="008F4219" w:rsidRPr="0056451A" w:rsidRDefault="008F4219" w:rsidP="00FD360F">
            <w:pPr>
              <w:rPr>
                <w:rFonts w:cs="Arial"/>
                <w:b/>
                <w:bCs/>
                <w:sz w:val="18"/>
                <w:szCs w:val="18"/>
              </w:rPr>
            </w:pPr>
            <w:r w:rsidRPr="0056451A">
              <w:rPr>
                <w:rFonts w:cs="Arial"/>
                <w:b/>
                <w:bCs/>
                <w:sz w:val="18"/>
                <w:szCs w:val="18"/>
              </w:rPr>
              <w:t>D</w:t>
            </w:r>
          </w:p>
        </w:tc>
        <w:tc>
          <w:tcPr>
            <w:tcW w:w="406" w:type="dxa"/>
          </w:tcPr>
          <w:p w14:paraId="45045F2B" w14:textId="61CABA86" w:rsidR="008F4219" w:rsidRPr="0056451A" w:rsidRDefault="008F4219" w:rsidP="00FD360F">
            <w:pPr>
              <w:rPr>
                <w:rFonts w:cs="Arial"/>
                <w:b/>
                <w:bCs/>
                <w:sz w:val="18"/>
                <w:szCs w:val="18"/>
              </w:rPr>
            </w:pPr>
            <w:r w:rsidRPr="0056451A">
              <w:rPr>
                <w:rFonts w:cs="Arial"/>
                <w:b/>
                <w:bCs/>
                <w:sz w:val="18"/>
                <w:szCs w:val="18"/>
              </w:rPr>
              <w:t>J</w:t>
            </w:r>
          </w:p>
        </w:tc>
        <w:tc>
          <w:tcPr>
            <w:tcW w:w="405" w:type="dxa"/>
          </w:tcPr>
          <w:p w14:paraId="08132C12" w14:textId="396280AB" w:rsidR="008F4219" w:rsidRPr="0056451A" w:rsidRDefault="008F4219" w:rsidP="00FD360F">
            <w:pPr>
              <w:rPr>
                <w:rFonts w:cs="Arial"/>
                <w:b/>
                <w:bCs/>
                <w:sz w:val="18"/>
                <w:szCs w:val="18"/>
              </w:rPr>
            </w:pPr>
            <w:r w:rsidRPr="0056451A">
              <w:rPr>
                <w:rFonts w:cs="Arial"/>
                <w:b/>
                <w:bCs/>
                <w:sz w:val="18"/>
                <w:szCs w:val="18"/>
              </w:rPr>
              <w:t>F</w:t>
            </w:r>
          </w:p>
        </w:tc>
        <w:tc>
          <w:tcPr>
            <w:tcW w:w="406" w:type="dxa"/>
          </w:tcPr>
          <w:p w14:paraId="50AC0910" w14:textId="12EEFFBC" w:rsidR="008F4219" w:rsidRPr="0056451A" w:rsidRDefault="008F4219" w:rsidP="00FD360F">
            <w:pPr>
              <w:rPr>
                <w:rFonts w:cs="Arial"/>
                <w:b/>
                <w:bCs/>
                <w:sz w:val="18"/>
                <w:szCs w:val="18"/>
              </w:rPr>
            </w:pPr>
            <w:r w:rsidRPr="0056451A">
              <w:rPr>
                <w:rFonts w:cs="Arial"/>
                <w:b/>
                <w:bCs/>
                <w:sz w:val="18"/>
                <w:szCs w:val="18"/>
              </w:rPr>
              <w:t>M</w:t>
            </w:r>
          </w:p>
        </w:tc>
      </w:tr>
      <w:tr w:rsidR="0056451A" w14:paraId="18971266" w14:textId="72E4865F" w:rsidTr="0056451A">
        <w:tc>
          <w:tcPr>
            <w:tcW w:w="3493" w:type="dxa"/>
          </w:tcPr>
          <w:p w14:paraId="1A7B0F0A" w14:textId="5B99349F" w:rsidR="008F4219" w:rsidRPr="0056451A" w:rsidRDefault="008F4219" w:rsidP="00FD360F">
            <w:pPr>
              <w:rPr>
                <w:rFonts w:cs="Arial"/>
                <w:b/>
                <w:bCs/>
                <w:sz w:val="18"/>
                <w:szCs w:val="18"/>
              </w:rPr>
            </w:pPr>
            <w:r w:rsidRPr="0056451A">
              <w:rPr>
                <w:rFonts w:cs="Arial"/>
                <w:b/>
                <w:bCs/>
                <w:sz w:val="18"/>
                <w:szCs w:val="18"/>
              </w:rPr>
              <w:t>Programmed</w:t>
            </w:r>
          </w:p>
        </w:tc>
        <w:tc>
          <w:tcPr>
            <w:tcW w:w="405" w:type="dxa"/>
          </w:tcPr>
          <w:p w14:paraId="7DFCC32D" w14:textId="77777777" w:rsidR="008F4219" w:rsidRPr="0056451A" w:rsidRDefault="008F4219" w:rsidP="00FD360F">
            <w:pPr>
              <w:rPr>
                <w:rFonts w:cs="Arial"/>
                <w:sz w:val="18"/>
                <w:szCs w:val="18"/>
              </w:rPr>
            </w:pPr>
          </w:p>
        </w:tc>
        <w:tc>
          <w:tcPr>
            <w:tcW w:w="406" w:type="dxa"/>
          </w:tcPr>
          <w:p w14:paraId="64D89FAA" w14:textId="77777777" w:rsidR="008F4219" w:rsidRPr="0056451A" w:rsidRDefault="008F4219" w:rsidP="00FD360F">
            <w:pPr>
              <w:rPr>
                <w:rFonts w:cs="Arial"/>
                <w:sz w:val="18"/>
                <w:szCs w:val="18"/>
              </w:rPr>
            </w:pPr>
          </w:p>
        </w:tc>
        <w:tc>
          <w:tcPr>
            <w:tcW w:w="405" w:type="dxa"/>
          </w:tcPr>
          <w:p w14:paraId="65722295" w14:textId="77777777" w:rsidR="008F4219" w:rsidRPr="0056451A" w:rsidRDefault="008F4219" w:rsidP="00FD360F">
            <w:pPr>
              <w:rPr>
                <w:rFonts w:cs="Arial"/>
                <w:sz w:val="18"/>
                <w:szCs w:val="18"/>
              </w:rPr>
            </w:pPr>
          </w:p>
        </w:tc>
        <w:tc>
          <w:tcPr>
            <w:tcW w:w="406" w:type="dxa"/>
          </w:tcPr>
          <w:p w14:paraId="66A5A88F" w14:textId="77777777" w:rsidR="008F4219" w:rsidRPr="0056451A" w:rsidRDefault="008F4219" w:rsidP="00FD360F">
            <w:pPr>
              <w:rPr>
                <w:rFonts w:cs="Arial"/>
                <w:sz w:val="18"/>
                <w:szCs w:val="18"/>
              </w:rPr>
            </w:pPr>
          </w:p>
        </w:tc>
        <w:tc>
          <w:tcPr>
            <w:tcW w:w="405" w:type="dxa"/>
          </w:tcPr>
          <w:p w14:paraId="7C406E81" w14:textId="77777777" w:rsidR="008F4219" w:rsidRPr="0056451A" w:rsidRDefault="008F4219" w:rsidP="00FD360F">
            <w:pPr>
              <w:rPr>
                <w:rFonts w:cs="Arial"/>
                <w:sz w:val="18"/>
                <w:szCs w:val="18"/>
              </w:rPr>
            </w:pPr>
          </w:p>
        </w:tc>
        <w:tc>
          <w:tcPr>
            <w:tcW w:w="406" w:type="dxa"/>
          </w:tcPr>
          <w:p w14:paraId="4EDC5508" w14:textId="77777777" w:rsidR="008F4219" w:rsidRPr="0056451A" w:rsidRDefault="008F4219" w:rsidP="00FD360F">
            <w:pPr>
              <w:rPr>
                <w:rFonts w:cs="Arial"/>
                <w:sz w:val="18"/>
                <w:szCs w:val="18"/>
              </w:rPr>
            </w:pPr>
          </w:p>
        </w:tc>
        <w:tc>
          <w:tcPr>
            <w:tcW w:w="405" w:type="dxa"/>
          </w:tcPr>
          <w:p w14:paraId="184B393B" w14:textId="77777777" w:rsidR="008F4219" w:rsidRPr="0056451A" w:rsidRDefault="008F4219" w:rsidP="00FD360F">
            <w:pPr>
              <w:rPr>
                <w:rFonts w:cs="Arial"/>
                <w:sz w:val="18"/>
                <w:szCs w:val="18"/>
              </w:rPr>
            </w:pPr>
          </w:p>
        </w:tc>
        <w:tc>
          <w:tcPr>
            <w:tcW w:w="406" w:type="dxa"/>
          </w:tcPr>
          <w:p w14:paraId="75B6EBA5" w14:textId="1CB9A066" w:rsidR="008F4219" w:rsidRPr="0056451A" w:rsidRDefault="008F4219" w:rsidP="00FD360F">
            <w:pPr>
              <w:rPr>
                <w:rFonts w:cs="Arial"/>
                <w:sz w:val="18"/>
                <w:szCs w:val="18"/>
              </w:rPr>
            </w:pPr>
          </w:p>
        </w:tc>
        <w:tc>
          <w:tcPr>
            <w:tcW w:w="405" w:type="dxa"/>
          </w:tcPr>
          <w:p w14:paraId="057B0DAF" w14:textId="77777777" w:rsidR="008F4219" w:rsidRPr="0056451A" w:rsidRDefault="008F4219" w:rsidP="00FD360F">
            <w:pPr>
              <w:rPr>
                <w:rFonts w:cs="Arial"/>
                <w:sz w:val="18"/>
                <w:szCs w:val="18"/>
              </w:rPr>
            </w:pPr>
          </w:p>
        </w:tc>
        <w:tc>
          <w:tcPr>
            <w:tcW w:w="406" w:type="dxa"/>
          </w:tcPr>
          <w:p w14:paraId="5CC8A60C" w14:textId="77777777" w:rsidR="008F4219" w:rsidRPr="0056451A" w:rsidRDefault="008F4219" w:rsidP="00FD360F">
            <w:pPr>
              <w:rPr>
                <w:rFonts w:cs="Arial"/>
                <w:sz w:val="18"/>
                <w:szCs w:val="18"/>
              </w:rPr>
            </w:pPr>
          </w:p>
        </w:tc>
        <w:tc>
          <w:tcPr>
            <w:tcW w:w="405" w:type="dxa"/>
          </w:tcPr>
          <w:p w14:paraId="0BAC211F" w14:textId="77777777" w:rsidR="008F4219" w:rsidRPr="0056451A" w:rsidRDefault="008F4219" w:rsidP="00FD360F">
            <w:pPr>
              <w:rPr>
                <w:rFonts w:cs="Arial"/>
                <w:sz w:val="18"/>
                <w:szCs w:val="18"/>
              </w:rPr>
            </w:pPr>
          </w:p>
        </w:tc>
        <w:tc>
          <w:tcPr>
            <w:tcW w:w="406" w:type="dxa"/>
          </w:tcPr>
          <w:p w14:paraId="4403E95E" w14:textId="77777777" w:rsidR="008F4219" w:rsidRPr="0056451A" w:rsidRDefault="008F4219" w:rsidP="00FD360F">
            <w:pPr>
              <w:rPr>
                <w:rFonts w:cs="Arial"/>
                <w:sz w:val="18"/>
                <w:szCs w:val="18"/>
              </w:rPr>
            </w:pPr>
          </w:p>
        </w:tc>
      </w:tr>
      <w:tr w:rsidR="0056451A" w14:paraId="23B6CAC9" w14:textId="651C828E" w:rsidTr="0056451A">
        <w:tc>
          <w:tcPr>
            <w:tcW w:w="3493" w:type="dxa"/>
          </w:tcPr>
          <w:p w14:paraId="76A98614" w14:textId="555A0300" w:rsidR="008F4219" w:rsidRPr="0056451A" w:rsidRDefault="008F4219" w:rsidP="00FD360F">
            <w:pPr>
              <w:rPr>
                <w:rFonts w:cs="Arial"/>
                <w:sz w:val="18"/>
                <w:szCs w:val="18"/>
              </w:rPr>
            </w:pPr>
            <w:r w:rsidRPr="0056451A">
              <w:rPr>
                <w:rFonts w:cs="Arial"/>
                <w:sz w:val="18"/>
                <w:szCs w:val="18"/>
              </w:rPr>
              <w:t>Study 80 - cheese</w:t>
            </w:r>
          </w:p>
        </w:tc>
        <w:tc>
          <w:tcPr>
            <w:tcW w:w="405" w:type="dxa"/>
            <w:shd w:val="clear" w:color="auto" w:fill="FABF8F" w:themeFill="accent6" w:themeFillTint="99"/>
          </w:tcPr>
          <w:p w14:paraId="6089A1DA" w14:textId="77777777" w:rsidR="008F4219" w:rsidRPr="0056451A" w:rsidRDefault="008F4219" w:rsidP="00FD360F">
            <w:pPr>
              <w:rPr>
                <w:rFonts w:cs="Arial"/>
                <w:sz w:val="18"/>
                <w:szCs w:val="18"/>
                <w:highlight w:val="cyan"/>
              </w:rPr>
            </w:pPr>
          </w:p>
        </w:tc>
        <w:tc>
          <w:tcPr>
            <w:tcW w:w="406" w:type="dxa"/>
            <w:shd w:val="clear" w:color="auto" w:fill="FABF8F" w:themeFill="accent6" w:themeFillTint="99"/>
          </w:tcPr>
          <w:p w14:paraId="1B131A50" w14:textId="77777777" w:rsidR="008F4219" w:rsidRPr="0056451A" w:rsidRDefault="008F4219" w:rsidP="00FD360F">
            <w:pPr>
              <w:rPr>
                <w:rFonts w:cs="Arial"/>
                <w:sz w:val="18"/>
                <w:szCs w:val="18"/>
                <w:highlight w:val="cyan"/>
              </w:rPr>
            </w:pPr>
          </w:p>
        </w:tc>
        <w:tc>
          <w:tcPr>
            <w:tcW w:w="405" w:type="dxa"/>
            <w:shd w:val="clear" w:color="auto" w:fill="FABF8F" w:themeFill="accent6" w:themeFillTint="99"/>
          </w:tcPr>
          <w:p w14:paraId="46E53B0A" w14:textId="77777777" w:rsidR="008F4219" w:rsidRPr="0056451A" w:rsidRDefault="008F4219" w:rsidP="00FD360F">
            <w:pPr>
              <w:rPr>
                <w:rFonts w:cs="Arial"/>
                <w:sz w:val="18"/>
                <w:szCs w:val="18"/>
                <w:highlight w:val="cyan"/>
              </w:rPr>
            </w:pPr>
          </w:p>
        </w:tc>
        <w:tc>
          <w:tcPr>
            <w:tcW w:w="406" w:type="dxa"/>
            <w:shd w:val="clear" w:color="auto" w:fill="FABF8F" w:themeFill="accent6" w:themeFillTint="99"/>
          </w:tcPr>
          <w:p w14:paraId="6316CF83" w14:textId="77777777" w:rsidR="008F4219" w:rsidRPr="0056451A" w:rsidRDefault="008F4219" w:rsidP="00FD360F">
            <w:pPr>
              <w:rPr>
                <w:rFonts w:cs="Arial"/>
                <w:sz w:val="18"/>
                <w:szCs w:val="18"/>
                <w:highlight w:val="cyan"/>
              </w:rPr>
            </w:pPr>
          </w:p>
        </w:tc>
        <w:tc>
          <w:tcPr>
            <w:tcW w:w="405" w:type="dxa"/>
            <w:shd w:val="clear" w:color="auto" w:fill="FABF8F" w:themeFill="accent6" w:themeFillTint="99"/>
          </w:tcPr>
          <w:p w14:paraId="7D23CF78" w14:textId="77777777" w:rsidR="008F4219" w:rsidRPr="0056451A" w:rsidRDefault="008F4219" w:rsidP="00FD360F">
            <w:pPr>
              <w:rPr>
                <w:rFonts w:cs="Arial"/>
                <w:sz w:val="18"/>
                <w:szCs w:val="18"/>
                <w:highlight w:val="cyan"/>
              </w:rPr>
            </w:pPr>
          </w:p>
        </w:tc>
        <w:tc>
          <w:tcPr>
            <w:tcW w:w="406" w:type="dxa"/>
            <w:shd w:val="clear" w:color="auto" w:fill="FABF8F" w:themeFill="accent6" w:themeFillTint="99"/>
          </w:tcPr>
          <w:p w14:paraId="61DB2A99" w14:textId="77777777" w:rsidR="008F4219" w:rsidRPr="0056451A" w:rsidRDefault="008F4219" w:rsidP="00FD360F">
            <w:pPr>
              <w:rPr>
                <w:rFonts w:cs="Arial"/>
                <w:sz w:val="18"/>
                <w:szCs w:val="18"/>
                <w:highlight w:val="cyan"/>
              </w:rPr>
            </w:pPr>
          </w:p>
        </w:tc>
        <w:tc>
          <w:tcPr>
            <w:tcW w:w="405" w:type="dxa"/>
            <w:shd w:val="clear" w:color="auto" w:fill="FABF8F" w:themeFill="accent6" w:themeFillTint="99"/>
          </w:tcPr>
          <w:p w14:paraId="49AEC7C7" w14:textId="77777777" w:rsidR="008F4219" w:rsidRPr="0056451A" w:rsidRDefault="008F4219" w:rsidP="00FD360F">
            <w:pPr>
              <w:rPr>
                <w:rFonts w:cs="Arial"/>
                <w:sz w:val="18"/>
                <w:szCs w:val="18"/>
                <w:highlight w:val="cyan"/>
              </w:rPr>
            </w:pPr>
          </w:p>
        </w:tc>
        <w:tc>
          <w:tcPr>
            <w:tcW w:w="406" w:type="dxa"/>
            <w:shd w:val="clear" w:color="auto" w:fill="FABF8F" w:themeFill="accent6" w:themeFillTint="99"/>
          </w:tcPr>
          <w:p w14:paraId="2FFE211A" w14:textId="18DF4D8D" w:rsidR="008F4219" w:rsidRPr="0056451A" w:rsidRDefault="008F4219" w:rsidP="00FD360F">
            <w:pPr>
              <w:rPr>
                <w:rFonts w:cs="Arial"/>
                <w:sz w:val="18"/>
                <w:szCs w:val="18"/>
                <w:highlight w:val="cyan"/>
              </w:rPr>
            </w:pPr>
          </w:p>
        </w:tc>
        <w:tc>
          <w:tcPr>
            <w:tcW w:w="405" w:type="dxa"/>
            <w:shd w:val="clear" w:color="auto" w:fill="FABF8F" w:themeFill="accent6" w:themeFillTint="99"/>
          </w:tcPr>
          <w:p w14:paraId="43489D0A" w14:textId="77777777" w:rsidR="008F4219" w:rsidRPr="0056451A" w:rsidRDefault="008F4219" w:rsidP="00FD360F">
            <w:pPr>
              <w:rPr>
                <w:rFonts w:cs="Arial"/>
                <w:sz w:val="18"/>
                <w:szCs w:val="18"/>
                <w:highlight w:val="cyan"/>
              </w:rPr>
            </w:pPr>
          </w:p>
        </w:tc>
        <w:tc>
          <w:tcPr>
            <w:tcW w:w="406" w:type="dxa"/>
            <w:shd w:val="clear" w:color="auto" w:fill="FABF8F" w:themeFill="accent6" w:themeFillTint="99"/>
          </w:tcPr>
          <w:p w14:paraId="53BD641F" w14:textId="77777777" w:rsidR="008F4219" w:rsidRPr="0056451A" w:rsidRDefault="008F4219" w:rsidP="00FD360F">
            <w:pPr>
              <w:rPr>
                <w:rFonts w:cs="Arial"/>
                <w:sz w:val="18"/>
                <w:szCs w:val="18"/>
                <w:highlight w:val="cyan"/>
              </w:rPr>
            </w:pPr>
          </w:p>
        </w:tc>
        <w:tc>
          <w:tcPr>
            <w:tcW w:w="405" w:type="dxa"/>
            <w:shd w:val="clear" w:color="auto" w:fill="FABF8F" w:themeFill="accent6" w:themeFillTint="99"/>
          </w:tcPr>
          <w:p w14:paraId="5F11FBF6" w14:textId="77777777" w:rsidR="008F4219" w:rsidRPr="0056451A" w:rsidRDefault="008F4219" w:rsidP="00FD360F">
            <w:pPr>
              <w:rPr>
                <w:rFonts w:cs="Arial"/>
                <w:sz w:val="18"/>
                <w:szCs w:val="18"/>
                <w:highlight w:val="cyan"/>
              </w:rPr>
            </w:pPr>
          </w:p>
        </w:tc>
        <w:tc>
          <w:tcPr>
            <w:tcW w:w="406" w:type="dxa"/>
            <w:shd w:val="clear" w:color="auto" w:fill="FABF8F" w:themeFill="accent6" w:themeFillTint="99"/>
          </w:tcPr>
          <w:p w14:paraId="11C95F66" w14:textId="77777777" w:rsidR="008F4219" w:rsidRPr="0056451A" w:rsidRDefault="008F4219" w:rsidP="00FD360F">
            <w:pPr>
              <w:rPr>
                <w:rFonts w:cs="Arial"/>
                <w:sz w:val="18"/>
                <w:szCs w:val="18"/>
                <w:highlight w:val="cyan"/>
              </w:rPr>
            </w:pPr>
          </w:p>
        </w:tc>
      </w:tr>
      <w:tr w:rsidR="0056451A" w14:paraId="2D62A1E5" w14:textId="755D8F6A" w:rsidTr="0056451A">
        <w:tc>
          <w:tcPr>
            <w:tcW w:w="3493" w:type="dxa"/>
          </w:tcPr>
          <w:p w14:paraId="368E4C79" w14:textId="265C3E07" w:rsidR="008F4219" w:rsidRPr="0056451A" w:rsidRDefault="008F4219" w:rsidP="00FD360F">
            <w:pPr>
              <w:rPr>
                <w:rFonts w:cs="Arial"/>
                <w:sz w:val="18"/>
                <w:szCs w:val="18"/>
              </w:rPr>
            </w:pPr>
            <w:r w:rsidRPr="0056451A">
              <w:rPr>
                <w:rFonts w:cs="Arial"/>
                <w:sz w:val="18"/>
                <w:szCs w:val="18"/>
              </w:rPr>
              <w:t>Study 82 - Eggs</w:t>
            </w:r>
          </w:p>
        </w:tc>
        <w:tc>
          <w:tcPr>
            <w:tcW w:w="405" w:type="dxa"/>
            <w:shd w:val="clear" w:color="auto" w:fill="auto"/>
          </w:tcPr>
          <w:p w14:paraId="0C18946E" w14:textId="77777777" w:rsidR="008F4219" w:rsidRPr="0056451A" w:rsidRDefault="008F4219" w:rsidP="00FD360F">
            <w:pPr>
              <w:rPr>
                <w:rFonts w:cs="Arial"/>
                <w:sz w:val="18"/>
                <w:szCs w:val="18"/>
              </w:rPr>
            </w:pPr>
          </w:p>
        </w:tc>
        <w:tc>
          <w:tcPr>
            <w:tcW w:w="406" w:type="dxa"/>
            <w:shd w:val="clear" w:color="auto" w:fill="auto"/>
          </w:tcPr>
          <w:p w14:paraId="2602E49A" w14:textId="77777777" w:rsidR="008F4219" w:rsidRPr="0056451A" w:rsidRDefault="008F4219" w:rsidP="00FD360F">
            <w:pPr>
              <w:rPr>
                <w:rFonts w:cs="Arial"/>
                <w:sz w:val="18"/>
                <w:szCs w:val="18"/>
              </w:rPr>
            </w:pPr>
          </w:p>
        </w:tc>
        <w:tc>
          <w:tcPr>
            <w:tcW w:w="405" w:type="dxa"/>
            <w:shd w:val="clear" w:color="auto" w:fill="auto"/>
          </w:tcPr>
          <w:p w14:paraId="5808BAF7" w14:textId="77777777" w:rsidR="008F4219" w:rsidRPr="0056451A" w:rsidRDefault="008F4219" w:rsidP="00FD360F">
            <w:pPr>
              <w:rPr>
                <w:rFonts w:cs="Arial"/>
                <w:sz w:val="18"/>
                <w:szCs w:val="18"/>
              </w:rPr>
            </w:pPr>
          </w:p>
        </w:tc>
        <w:tc>
          <w:tcPr>
            <w:tcW w:w="406" w:type="dxa"/>
            <w:shd w:val="clear" w:color="auto" w:fill="FFFF00"/>
          </w:tcPr>
          <w:p w14:paraId="61F97975" w14:textId="77777777" w:rsidR="008F4219" w:rsidRPr="0056451A" w:rsidRDefault="008F4219" w:rsidP="00FD360F">
            <w:pPr>
              <w:rPr>
                <w:rFonts w:cs="Arial"/>
                <w:sz w:val="18"/>
                <w:szCs w:val="18"/>
              </w:rPr>
            </w:pPr>
          </w:p>
        </w:tc>
        <w:tc>
          <w:tcPr>
            <w:tcW w:w="405" w:type="dxa"/>
            <w:shd w:val="clear" w:color="auto" w:fill="FFFF00"/>
          </w:tcPr>
          <w:p w14:paraId="3AB574A4" w14:textId="77777777" w:rsidR="008F4219" w:rsidRPr="0056451A" w:rsidRDefault="008F4219" w:rsidP="00FD360F">
            <w:pPr>
              <w:rPr>
                <w:rFonts w:cs="Arial"/>
                <w:sz w:val="18"/>
                <w:szCs w:val="18"/>
              </w:rPr>
            </w:pPr>
          </w:p>
        </w:tc>
        <w:tc>
          <w:tcPr>
            <w:tcW w:w="406" w:type="dxa"/>
            <w:shd w:val="clear" w:color="auto" w:fill="FFFF00"/>
          </w:tcPr>
          <w:p w14:paraId="5E488A13" w14:textId="77777777" w:rsidR="008F4219" w:rsidRPr="0056451A" w:rsidRDefault="008F4219" w:rsidP="00FD360F">
            <w:pPr>
              <w:rPr>
                <w:rFonts w:cs="Arial"/>
                <w:sz w:val="18"/>
                <w:szCs w:val="18"/>
              </w:rPr>
            </w:pPr>
          </w:p>
        </w:tc>
        <w:tc>
          <w:tcPr>
            <w:tcW w:w="405" w:type="dxa"/>
            <w:shd w:val="clear" w:color="auto" w:fill="FFFF00"/>
          </w:tcPr>
          <w:p w14:paraId="2DC3880E" w14:textId="77777777" w:rsidR="008F4219" w:rsidRPr="0056451A" w:rsidRDefault="008F4219" w:rsidP="00FD360F">
            <w:pPr>
              <w:rPr>
                <w:rFonts w:cs="Arial"/>
                <w:sz w:val="18"/>
                <w:szCs w:val="18"/>
              </w:rPr>
            </w:pPr>
          </w:p>
        </w:tc>
        <w:tc>
          <w:tcPr>
            <w:tcW w:w="406" w:type="dxa"/>
            <w:shd w:val="clear" w:color="auto" w:fill="FFFF00"/>
          </w:tcPr>
          <w:p w14:paraId="1FE5D438" w14:textId="513307EA" w:rsidR="008F4219" w:rsidRPr="0056451A" w:rsidRDefault="008F4219" w:rsidP="00FD360F">
            <w:pPr>
              <w:rPr>
                <w:rFonts w:cs="Arial"/>
                <w:sz w:val="18"/>
                <w:szCs w:val="18"/>
              </w:rPr>
            </w:pPr>
          </w:p>
        </w:tc>
        <w:tc>
          <w:tcPr>
            <w:tcW w:w="405" w:type="dxa"/>
            <w:shd w:val="clear" w:color="auto" w:fill="FFFF00"/>
          </w:tcPr>
          <w:p w14:paraId="4F0B2F9A" w14:textId="77777777" w:rsidR="008F4219" w:rsidRPr="0056451A" w:rsidRDefault="008F4219" w:rsidP="00FD360F">
            <w:pPr>
              <w:rPr>
                <w:rFonts w:cs="Arial"/>
                <w:sz w:val="18"/>
                <w:szCs w:val="18"/>
              </w:rPr>
            </w:pPr>
          </w:p>
        </w:tc>
        <w:tc>
          <w:tcPr>
            <w:tcW w:w="406" w:type="dxa"/>
            <w:shd w:val="clear" w:color="auto" w:fill="FFFF00"/>
          </w:tcPr>
          <w:p w14:paraId="7B2DF6D1" w14:textId="77777777" w:rsidR="008F4219" w:rsidRPr="0056451A" w:rsidRDefault="008F4219" w:rsidP="00FD360F">
            <w:pPr>
              <w:rPr>
                <w:rFonts w:cs="Arial"/>
                <w:sz w:val="18"/>
                <w:szCs w:val="18"/>
              </w:rPr>
            </w:pPr>
          </w:p>
        </w:tc>
        <w:tc>
          <w:tcPr>
            <w:tcW w:w="405" w:type="dxa"/>
            <w:shd w:val="clear" w:color="auto" w:fill="FFFF00"/>
          </w:tcPr>
          <w:p w14:paraId="1241BCCF" w14:textId="77777777" w:rsidR="008F4219" w:rsidRPr="0056451A" w:rsidRDefault="008F4219" w:rsidP="00FD360F">
            <w:pPr>
              <w:rPr>
                <w:rFonts w:cs="Arial"/>
                <w:sz w:val="18"/>
                <w:szCs w:val="18"/>
              </w:rPr>
            </w:pPr>
          </w:p>
        </w:tc>
        <w:tc>
          <w:tcPr>
            <w:tcW w:w="406" w:type="dxa"/>
            <w:shd w:val="clear" w:color="auto" w:fill="FFFF00"/>
          </w:tcPr>
          <w:p w14:paraId="2153BAAA" w14:textId="77777777" w:rsidR="008F4219" w:rsidRPr="0056451A" w:rsidRDefault="008F4219" w:rsidP="00FD360F">
            <w:pPr>
              <w:rPr>
                <w:rFonts w:cs="Arial"/>
                <w:sz w:val="18"/>
                <w:szCs w:val="18"/>
              </w:rPr>
            </w:pPr>
          </w:p>
        </w:tc>
      </w:tr>
      <w:tr w:rsidR="0056451A" w14:paraId="0E8229D9" w14:textId="242CC7A1" w:rsidTr="0056451A">
        <w:tc>
          <w:tcPr>
            <w:tcW w:w="3493" w:type="dxa"/>
          </w:tcPr>
          <w:p w14:paraId="3BE98C4F" w14:textId="2EAB208A" w:rsidR="0056451A" w:rsidRPr="0056451A" w:rsidRDefault="0056451A" w:rsidP="0056451A">
            <w:pPr>
              <w:rPr>
                <w:rFonts w:cs="Arial"/>
                <w:sz w:val="18"/>
                <w:szCs w:val="18"/>
              </w:rPr>
            </w:pPr>
            <w:r w:rsidRPr="0056451A">
              <w:rPr>
                <w:rFonts w:cs="Arial"/>
                <w:sz w:val="18"/>
                <w:szCs w:val="18"/>
              </w:rPr>
              <w:t>Imported Foods (FSA)</w:t>
            </w:r>
          </w:p>
        </w:tc>
        <w:tc>
          <w:tcPr>
            <w:tcW w:w="405" w:type="dxa"/>
          </w:tcPr>
          <w:p w14:paraId="09B87C6F" w14:textId="77777777" w:rsidR="0056451A" w:rsidRPr="0056451A" w:rsidRDefault="0056451A" w:rsidP="0056451A">
            <w:pPr>
              <w:rPr>
                <w:rFonts w:cs="Arial"/>
                <w:sz w:val="18"/>
                <w:szCs w:val="18"/>
              </w:rPr>
            </w:pPr>
          </w:p>
        </w:tc>
        <w:tc>
          <w:tcPr>
            <w:tcW w:w="406" w:type="dxa"/>
          </w:tcPr>
          <w:p w14:paraId="058A579D" w14:textId="77777777" w:rsidR="0056451A" w:rsidRPr="0056451A" w:rsidRDefault="0056451A" w:rsidP="0056451A">
            <w:pPr>
              <w:rPr>
                <w:rFonts w:cs="Arial"/>
                <w:sz w:val="18"/>
                <w:szCs w:val="18"/>
              </w:rPr>
            </w:pPr>
          </w:p>
        </w:tc>
        <w:tc>
          <w:tcPr>
            <w:tcW w:w="405" w:type="dxa"/>
          </w:tcPr>
          <w:p w14:paraId="274FD8BC" w14:textId="77777777" w:rsidR="0056451A" w:rsidRPr="0056451A" w:rsidRDefault="0056451A" w:rsidP="0056451A">
            <w:pPr>
              <w:rPr>
                <w:rFonts w:cs="Arial"/>
                <w:sz w:val="18"/>
                <w:szCs w:val="18"/>
              </w:rPr>
            </w:pPr>
          </w:p>
        </w:tc>
        <w:tc>
          <w:tcPr>
            <w:tcW w:w="406" w:type="dxa"/>
          </w:tcPr>
          <w:p w14:paraId="3D3A6EB3" w14:textId="77777777" w:rsidR="0056451A" w:rsidRPr="0056451A" w:rsidRDefault="0056451A" w:rsidP="0056451A">
            <w:pPr>
              <w:rPr>
                <w:rFonts w:cs="Arial"/>
                <w:sz w:val="18"/>
                <w:szCs w:val="18"/>
              </w:rPr>
            </w:pPr>
          </w:p>
        </w:tc>
        <w:tc>
          <w:tcPr>
            <w:tcW w:w="405" w:type="dxa"/>
          </w:tcPr>
          <w:p w14:paraId="05B5B108" w14:textId="77777777" w:rsidR="0056451A" w:rsidRPr="0056451A" w:rsidRDefault="0056451A" w:rsidP="0056451A">
            <w:pPr>
              <w:rPr>
                <w:rFonts w:cs="Arial"/>
                <w:sz w:val="18"/>
                <w:szCs w:val="18"/>
              </w:rPr>
            </w:pPr>
          </w:p>
        </w:tc>
        <w:tc>
          <w:tcPr>
            <w:tcW w:w="406" w:type="dxa"/>
            <w:shd w:val="clear" w:color="auto" w:fill="D9D9D9" w:themeFill="background1" w:themeFillShade="D9"/>
          </w:tcPr>
          <w:p w14:paraId="265537E1" w14:textId="77777777" w:rsidR="0056451A" w:rsidRPr="0056451A" w:rsidRDefault="0056451A" w:rsidP="0056451A">
            <w:pPr>
              <w:rPr>
                <w:rFonts w:cs="Arial"/>
                <w:sz w:val="18"/>
                <w:szCs w:val="18"/>
              </w:rPr>
            </w:pPr>
          </w:p>
        </w:tc>
        <w:tc>
          <w:tcPr>
            <w:tcW w:w="405" w:type="dxa"/>
            <w:shd w:val="clear" w:color="auto" w:fill="D9D9D9" w:themeFill="background1" w:themeFillShade="D9"/>
          </w:tcPr>
          <w:p w14:paraId="690ACCAF" w14:textId="77777777" w:rsidR="0056451A" w:rsidRPr="0056451A" w:rsidRDefault="0056451A" w:rsidP="0056451A">
            <w:pPr>
              <w:rPr>
                <w:rFonts w:cs="Arial"/>
                <w:sz w:val="18"/>
                <w:szCs w:val="18"/>
              </w:rPr>
            </w:pPr>
          </w:p>
        </w:tc>
        <w:tc>
          <w:tcPr>
            <w:tcW w:w="406" w:type="dxa"/>
            <w:shd w:val="clear" w:color="auto" w:fill="D9D9D9" w:themeFill="background1" w:themeFillShade="D9"/>
          </w:tcPr>
          <w:p w14:paraId="2E4D8084" w14:textId="41475814" w:rsidR="0056451A" w:rsidRPr="0056451A" w:rsidRDefault="0056451A" w:rsidP="0056451A">
            <w:pPr>
              <w:rPr>
                <w:rFonts w:cs="Arial"/>
                <w:sz w:val="18"/>
                <w:szCs w:val="18"/>
              </w:rPr>
            </w:pPr>
          </w:p>
        </w:tc>
        <w:tc>
          <w:tcPr>
            <w:tcW w:w="405" w:type="dxa"/>
          </w:tcPr>
          <w:p w14:paraId="6E481042" w14:textId="77777777" w:rsidR="0056451A" w:rsidRPr="0056451A" w:rsidRDefault="0056451A" w:rsidP="0056451A">
            <w:pPr>
              <w:rPr>
                <w:rFonts w:cs="Arial"/>
                <w:sz w:val="18"/>
                <w:szCs w:val="18"/>
              </w:rPr>
            </w:pPr>
          </w:p>
        </w:tc>
        <w:tc>
          <w:tcPr>
            <w:tcW w:w="406" w:type="dxa"/>
          </w:tcPr>
          <w:p w14:paraId="5DA498AE" w14:textId="77777777" w:rsidR="0056451A" w:rsidRPr="0056451A" w:rsidRDefault="0056451A" w:rsidP="0056451A">
            <w:pPr>
              <w:rPr>
                <w:rFonts w:cs="Arial"/>
                <w:sz w:val="18"/>
                <w:szCs w:val="18"/>
              </w:rPr>
            </w:pPr>
          </w:p>
        </w:tc>
        <w:tc>
          <w:tcPr>
            <w:tcW w:w="405" w:type="dxa"/>
          </w:tcPr>
          <w:p w14:paraId="1CC3645A" w14:textId="77777777" w:rsidR="0056451A" w:rsidRPr="0056451A" w:rsidRDefault="0056451A" w:rsidP="0056451A">
            <w:pPr>
              <w:rPr>
                <w:rFonts w:cs="Arial"/>
                <w:sz w:val="18"/>
                <w:szCs w:val="18"/>
              </w:rPr>
            </w:pPr>
          </w:p>
        </w:tc>
        <w:tc>
          <w:tcPr>
            <w:tcW w:w="406" w:type="dxa"/>
          </w:tcPr>
          <w:p w14:paraId="64F323FB" w14:textId="77777777" w:rsidR="0056451A" w:rsidRPr="0056451A" w:rsidRDefault="0056451A" w:rsidP="0056451A">
            <w:pPr>
              <w:rPr>
                <w:rFonts w:cs="Arial"/>
                <w:sz w:val="18"/>
                <w:szCs w:val="18"/>
              </w:rPr>
            </w:pPr>
          </w:p>
        </w:tc>
      </w:tr>
      <w:tr w:rsidR="0056451A" w14:paraId="4DC880E7" w14:textId="5EB852BC" w:rsidTr="0056451A">
        <w:tc>
          <w:tcPr>
            <w:tcW w:w="3493" w:type="dxa"/>
          </w:tcPr>
          <w:p w14:paraId="328C2D1E" w14:textId="6643C39F" w:rsidR="0056451A" w:rsidRPr="0056451A" w:rsidRDefault="0056451A" w:rsidP="0056451A">
            <w:pPr>
              <w:rPr>
                <w:rFonts w:cs="Arial"/>
                <w:b/>
                <w:bCs/>
                <w:sz w:val="18"/>
                <w:szCs w:val="18"/>
              </w:rPr>
            </w:pPr>
            <w:r w:rsidRPr="0056451A">
              <w:rPr>
                <w:rFonts w:cs="Arial"/>
                <w:b/>
                <w:bCs/>
                <w:sz w:val="18"/>
                <w:szCs w:val="18"/>
              </w:rPr>
              <w:t>Reactive</w:t>
            </w:r>
          </w:p>
        </w:tc>
        <w:tc>
          <w:tcPr>
            <w:tcW w:w="405" w:type="dxa"/>
          </w:tcPr>
          <w:p w14:paraId="46ABB615" w14:textId="77777777" w:rsidR="0056451A" w:rsidRPr="0056451A" w:rsidRDefault="0056451A" w:rsidP="0056451A">
            <w:pPr>
              <w:rPr>
                <w:rFonts w:cs="Arial"/>
                <w:sz w:val="18"/>
                <w:szCs w:val="18"/>
              </w:rPr>
            </w:pPr>
          </w:p>
        </w:tc>
        <w:tc>
          <w:tcPr>
            <w:tcW w:w="406" w:type="dxa"/>
          </w:tcPr>
          <w:p w14:paraId="447529D5" w14:textId="77777777" w:rsidR="0056451A" w:rsidRPr="0056451A" w:rsidRDefault="0056451A" w:rsidP="0056451A">
            <w:pPr>
              <w:rPr>
                <w:rFonts w:cs="Arial"/>
                <w:sz w:val="18"/>
                <w:szCs w:val="18"/>
              </w:rPr>
            </w:pPr>
          </w:p>
        </w:tc>
        <w:tc>
          <w:tcPr>
            <w:tcW w:w="405" w:type="dxa"/>
          </w:tcPr>
          <w:p w14:paraId="5DD2A0ED" w14:textId="77777777" w:rsidR="0056451A" w:rsidRPr="0056451A" w:rsidRDefault="0056451A" w:rsidP="0056451A">
            <w:pPr>
              <w:rPr>
                <w:rFonts w:cs="Arial"/>
                <w:sz w:val="18"/>
                <w:szCs w:val="18"/>
              </w:rPr>
            </w:pPr>
          </w:p>
        </w:tc>
        <w:tc>
          <w:tcPr>
            <w:tcW w:w="406" w:type="dxa"/>
          </w:tcPr>
          <w:p w14:paraId="7474880D" w14:textId="77777777" w:rsidR="0056451A" w:rsidRPr="0056451A" w:rsidRDefault="0056451A" w:rsidP="0056451A">
            <w:pPr>
              <w:rPr>
                <w:rFonts w:cs="Arial"/>
                <w:sz w:val="18"/>
                <w:szCs w:val="18"/>
              </w:rPr>
            </w:pPr>
          </w:p>
        </w:tc>
        <w:tc>
          <w:tcPr>
            <w:tcW w:w="405" w:type="dxa"/>
          </w:tcPr>
          <w:p w14:paraId="35944067" w14:textId="77777777" w:rsidR="0056451A" w:rsidRPr="0056451A" w:rsidRDefault="0056451A" w:rsidP="0056451A">
            <w:pPr>
              <w:rPr>
                <w:rFonts w:cs="Arial"/>
                <w:sz w:val="18"/>
                <w:szCs w:val="18"/>
              </w:rPr>
            </w:pPr>
          </w:p>
        </w:tc>
        <w:tc>
          <w:tcPr>
            <w:tcW w:w="406" w:type="dxa"/>
          </w:tcPr>
          <w:p w14:paraId="137775A1" w14:textId="77777777" w:rsidR="0056451A" w:rsidRPr="0056451A" w:rsidRDefault="0056451A" w:rsidP="0056451A">
            <w:pPr>
              <w:rPr>
                <w:rFonts w:cs="Arial"/>
                <w:sz w:val="18"/>
                <w:szCs w:val="18"/>
              </w:rPr>
            </w:pPr>
          </w:p>
        </w:tc>
        <w:tc>
          <w:tcPr>
            <w:tcW w:w="405" w:type="dxa"/>
          </w:tcPr>
          <w:p w14:paraId="6B9E4286" w14:textId="77777777" w:rsidR="0056451A" w:rsidRPr="0056451A" w:rsidRDefault="0056451A" w:rsidP="0056451A">
            <w:pPr>
              <w:rPr>
                <w:rFonts w:cs="Arial"/>
                <w:sz w:val="18"/>
                <w:szCs w:val="18"/>
              </w:rPr>
            </w:pPr>
          </w:p>
        </w:tc>
        <w:tc>
          <w:tcPr>
            <w:tcW w:w="406" w:type="dxa"/>
          </w:tcPr>
          <w:p w14:paraId="68E85C88" w14:textId="5E5B321C" w:rsidR="0056451A" w:rsidRPr="0056451A" w:rsidRDefault="0056451A" w:rsidP="0056451A">
            <w:pPr>
              <w:rPr>
                <w:rFonts w:cs="Arial"/>
                <w:sz w:val="18"/>
                <w:szCs w:val="18"/>
              </w:rPr>
            </w:pPr>
          </w:p>
        </w:tc>
        <w:tc>
          <w:tcPr>
            <w:tcW w:w="405" w:type="dxa"/>
          </w:tcPr>
          <w:p w14:paraId="3532AC57" w14:textId="77777777" w:rsidR="0056451A" w:rsidRPr="0056451A" w:rsidRDefault="0056451A" w:rsidP="0056451A">
            <w:pPr>
              <w:rPr>
                <w:rFonts w:cs="Arial"/>
                <w:sz w:val="18"/>
                <w:szCs w:val="18"/>
              </w:rPr>
            </w:pPr>
          </w:p>
        </w:tc>
        <w:tc>
          <w:tcPr>
            <w:tcW w:w="406" w:type="dxa"/>
          </w:tcPr>
          <w:p w14:paraId="740A64C3" w14:textId="77777777" w:rsidR="0056451A" w:rsidRPr="0056451A" w:rsidRDefault="0056451A" w:rsidP="0056451A">
            <w:pPr>
              <w:rPr>
                <w:rFonts w:cs="Arial"/>
                <w:sz w:val="18"/>
                <w:szCs w:val="18"/>
              </w:rPr>
            </w:pPr>
          </w:p>
        </w:tc>
        <w:tc>
          <w:tcPr>
            <w:tcW w:w="405" w:type="dxa"/>
          </w:tcPr>
          <w:p w14:paraId="4CA3333D" w14:textId="77777777" w:rsidR="0056451A" w:rsidRPr="0056451A" w:rsidRDefault="0056451A" w:rsidP="0056451A">
            <w:pPr>
              <w:rPr>
                <w:rFonts w:cs="Arial"/>
                <w:sz w:val="18"/>
                <w:szCs w:val="18"/>
              </w:rPr>
            </w:pPr>
          </w:p>
        </w:tc>
        <w:tc>
          <w:tcPr>
            <w:tcW w:w="406" w:type="dxa"/>
          </w:tcPr>
          <w:p w14:paraId="604AEE7B" w14:textId="77777777" w:rsidR="0056451A" w:rsidRPr="0056451A" w:rsidRDefault="0056451A" w:rsidP="0056451A">
            <w:pPr>
              <w:rPr>
                <w:rFonts w:cs="Arial"/>
                <w:sz w:val="18"/>
                <w:szCs w:val="18"/>
              </w:rPr>
            </w:pPr>
          </w:p>
        </w:tc>
      </w:tr>
      <w:tr w:rsidR="0056451A" w14:paraId="6DC1BA8C" w14:textId="35ABCC03" w:rsidTr="0056451A">
        <w:tc>
          <w:tcPr>
            <w:tcW w:w="3493" w:type="dxa"/>
          </w:tcPr>
          <w:p w14:paraId="200605B2" w14:textId="3E55F93D" w:rsidR="0056451A" w:rsidRPr="0056451A" w:rsidRDefault="0056451A" w:rsidP="0056451A">
            <w:pPr>
              <w:rPr>
                <w:rFonts w:cs="Arial"/>
                <w:sz w:val="18"/>
                <w:szCs w:val="18"/>
              </w:rPr>
            </w:pPr>
            <w:r w:rsidRPr="0056451A">
              <w:rPr>
                <w:rFonts w:cs="Arial"/>
                <w:sz w:val="18"/>
                <w:szCs w:val="18"/>
              </w:rPr>
              <w:t>Complaints; official controls, approved premises</w:t>
            </w:r>
          </w:p>
        </w:tc>
        <w:tc>
          <w:tcPr>
            <w:tcW w:w="405" w:type="dxa"/>
            <w:shd w:val="clear" w:color="auto" w:fill="92CDDC" w:themeFill="accent5" w:themeFillTint="99"/>
          </w:tcPr>
          <w:p w14:paraId="22154719" w14:textId="77777777" w:rsidR="0056451A" w:rsidRPr="0056451A" w:rsidRDefault="0056451A" w:rsidP="0056451A">
            <w:pPr>
              <w:rPr>
                <w:rFonts w:cs="Arial"/>
                <w:sz w:val="18"/>
                <w:szCs w:val="18"/>
                <w:highlight w:val="cyan"/>
              </w:rPr>
            </w:pPr>
          </w:p>
        </w:tc>
        <w:tc>
          <w:tcPr>
            <w:tcW w:w="406" w:type="dxa"/>
            <w:shd w:val="clear" w:color="auto" w:fill="92CDDC" w:themeFill="accent5" w:themeFillTint="99"/>
          </w:tcPr>
          <w:p w14:paraId="25553DDC" w14:textId="77777777" w:rsidR="0056451A" w:rsidRPr="0056451A" w:rsidRDefault="0056451A" w:rsidP="0056451A">
            <w:pPr>
              <w:rPr>
                <w:rFonts w:cs="Arial"/>
                <w:sz w:val="18"/>
                <w:szCs w:val="18"/>
                <w:highlight w:val="cyan"/>
              </w:rPr>
            </w:pPr>
          </w:p>
        </w:tc>
        <w:tc>
          <w:tcPr>
            <w:tcW w:w="405" w:type="dxa"/>
            <w:shd w:val="clear" w:color="auto" w:fill="92CDDC" w:themeFill="accent5" w:themeFillTint="99"/>
          </w:tcPr>
          <w:p w14:paraId="5232E81A" w14:textId="77777777" w:rsidR="0056451A" w:rsidRPr="0056451A" w:rsidRDefault="0056451A" w:rsidP="0056451A">
            <w:pPr>
              <w:rPr>
                <w:rFonts w:cs="Arial"/>
                <w:sz w:val="18"/>
                <w:szCs w:val="18"/>
                <w:highlight w:val="cyan"/>
              </w:rPr>
            </w:pPr>
          </w:p>
        </w:tc>
        <w:tc>
          <w:tcPr>
            <w:tcW w:w="406" w:type="dxa"/>
            <w:shd w:val="clear" w:color="auto" w:fill="92CDDC" w:themeFill="accent5" w:themeFillTint="99"/>
          </w:tcPr>
          <w:p w14:paraId="05FF1CB8" w14:textId="77777777" w:rsidR="0056451A" w:rsidRPr="0056451A" w:rsidRDefault="0056451A" w:rsidP="0056451A">
            <w:pPr>
              <w:rPr>
                <w:rFonts w:cs="Arial"/>
                <w:sz w:val="18"/>
                <w:szCs w:val="18"/>
                <w:highlight w:val="cyan"/>
              </w:rPr>
            </w:pPr>
          </w:p>
        </w:tc>
        <w:tc>
          <w:tcPr>
            <w:tcW w:w="405" w:type="dxa"/>
            <w:shd w:val="clear" w:color="auto" w:fill="92CDDC" w:themeFill="accent5" w:themeFillTint="99"/>
          </w:tcPr>
          <w:p w14:paraId="26FD6835" w14:textId="77777777" w:rsidR="0056451A" w:rsidRPr="0056451A" w:rsidRDefault="0056451A" w:rsidP="0056451A">
            <w:pPr>
              <w:rPr>
                <w:rFonts w:cs="Arial"/>
                <w:sz w:val="18"/>
                <w:szCs w:val="18"/>
                <w:highlight w:val="cyan"/>
              </w:rPr>
            </w:pPr>
          </w:p>
        </w:tc>
        <w:tc>
          <w:tcPr>
            <w:tcW w:w="406" w:type="dxa"/>
            <w:shd w:val="clear" w:color="auto" w:fill="92CDDC" w:themeFill="accent5" w:themeFillTint="99"/>
          </w:tcPr>
          <w:p w14:paraId="629376EB" w14:textId="77777777" w:rsidR="0056451A" w:rsidRPr="0056451A" w:rsidRDefault="0056451A" w:rsidP="0056451A">
            <w:pPr>
              <w:rPr>
                <w:rFonts w:cs="Arial"/>
                <w:sz w:val="18"/>
                <w:szCs w:val="18"/>
                <w:highlight w:val="cyan"/>
              </w:rPr>
            </w:pPr>
          </w:p>
        </w:tc>
        <w:tc>
          <w:tcPr>
            <w:tcW w:w="405" w:type="dxa"/>
            <w:shd w:val="clear" w:color="auto" w:fill="92CDDC" w:themeFill="accent5" w:themeFillTint="99"/>
          </w:tcPr>
          <w:p w14:paraId="6E19400B" w14:textId="77777777" w:rsidR="0056451A" w:rsidRPr="0056451A" w:rsidRDefault="0056451A" w:rsidP="0056451A">
            <w:pPr>
              <w:rPr>
                <w:rFonts w:cs="Arial"/>
                <w:sz w:val="18"/>
                <w:szCs w:val="18"/>
                <w:highlight w:val="cyan"/>
              </w:rPr>
            </w:pPr>
          </w:p>
        </w:tc>
        <w:tc>
          <w:tcPr>
            <w:tcW w:w="406" w:type="dxa"/>
            <w:shd w:val="clear" w:color="auto" w:fill="92CDDC" w:themeFill="accent5" w:themeFillTint="99"/>
          </w:tcPr>
          <w:p w14:paraId="4E460204" w14:textId="316AED2A" w:rsidR="0056451A" w:rsidRPr="0056451A" w:rsidRDefault="0056451A" w:rsidP="0056451A">
            <w:pPr>
              <w:rPr>
                <w:rFonts w:cs="Arial"/>
                <w:sz w:val="18"/>
                <w:szCs w:val="18"/>
                <w:highlight w:val="cyan"/>
              </w:rPr>
            </w:pPr>
          </w:p>
        </w:tc>
        <w:tc>
          <w:tcPr>
            <w:tcW w:w="405" w:type="dxa"/>
            <w:shd w:val="clear" w:color="auto" w:fill="92CDDC" w:themeFill="accent5" w:themeFillTint="99"/>
          </w:tcPr>
          <w:p w14:paraId="6EC83BD3" w14:textId="77777777" w:rsidR="0056451A" w:rsidRPr="0056451A" w:rsidRDefault="0056451A" w:rsidP="0056451A">
            <w:pPr>
              <w:rPr>
                <w:rFonts w:cs="Arial"/>
                <w:sz w:val="18"/>
                <w:szCs w:val="18"/>
                <w:highlight w:val="cyan"/>
              </w:rPr>
            </w:pPr>
          </w:p>
        </w:tc>
        <w:tc>
          <w:tcPr>
            <w:tcW w:w="406" w:type="dxa"/>
            <w:shd w:val="clear" w:color="auto" w:fill="92CDDC" w:themeFill="accent5" w:themeFillTint="99"/>
          </w:tcPr>
          <w:p w14:paraId="12AC0ED5" w14:textId="77777777" w:rsidR="0056451A" w:rsidRPr="0056451A" w:rsidRDefault="0056451A" w:rsidP="0056451A">
            <w:pPr>
              <w:rPr>
                <w:rFonts w:cs="Arial"/>
                <w:sz w:val="18"/>
                <w:szCs w:val="18"/>
                <w:highlight w:val="cyan"/>
              </w:rPr>
            </w:pPr>
          </w:p>
        </w:tc>
        <w:tc>
          <w:tcPr>
            <w:tcW w:w="405" w:type="dxa"/>
            <w:shd w:val="clear" w:color="auto" w:fill="92CDDC" w:themeFill="accent5" w:themeFillTint="99"/>
          </w:tcPr>
          <w:p w14:paraId="6A1DF2F7" w14:textId="77777777" w:rsidR="0056451A" w:rsidRPr="0056451A" w:rsidRDefault="0056451A" w:rsidP="0056451A">
            <w:pPr>
              <w:rPr>
                <w:rFonts w:cs="Arial"/>
                <w:sz w:val="18"/>
                <w:szCs w:val="18"/>
                <w:highlight w:val="cyan"/>
              </w:rPr>
            </w:pPr>
          </w:p>
        </w:tc>
        <w:tc>
          <w:tcPr>
            <w:tcW w:w="406" w:type="dxa"/>
            <w:shd w:val="clear" w:color="auto" w:fill="92CDDC" w:themeFill="accent5" w:themeFillTint="99"/>
          </w:tcPr>
          <w:p w14:paraId="1ABE5513" w14:textId="77777777" w:rsidR="0056451A" w:rsidRPr="0056451A" w:rsidRDefault="0056451A" w:rsidP="0056451A">
            <w:pPr>
              <w:rPr>
                <w:rFonts w:cs="Arial"/>
                <w:sz w:val="18"/>
                <w:szCs w:val="18"/>
                <w:highlight w:val="cyan"/>
              </w:rPr>
            </w:pPr>
          </w:p>
        </w:tc>
      </w:tr>
    </w:tbl>
    <w:p w14:paraId="01DF6EED" w14:textId="3B03ECFB" w:rsidR="00E13B61" w:rsidRDefault="00E13B61" w:rsidP="00FD360F">
      <w:r>
        <w:t xml:space="preserve"> </w:t>
      </w:r>
    </w:p>
    <w:p w14:paraId="1ABC505B" w14:textId="77777777" w:rsidR="001D7745" w:rsidRDefault="001D7745"/>
    <w:p w14:paraId="456362F0" w14:textId="77777777" w:rsidR="001D7745" w:rsidRDefault="001D7745">
      <w:pPr>
        <w:pStyle w:val="BodyText2"/>
      </w:pPr>
      <w:r>
        <w:t xml:space="preserve">[Ref: </w:t>
      </w:r>
      <w:r w:rsidR="00F35C85">
        <w:t>Commercial Services Unit</w:t>
      </w:r>
      <w:r>
        <w:t xml:space="preserve"> Procedure Note 2.7 “</w:t>
      </w:r>
      <w:r w:rsidR="001B62DC">
        <w:t>S</w:t>
      </w:r>
      <w:r>
        <w:t>ampling Procedure”].</w:t>
      </w:r>
    </w:p>
    <w:p w14:paraId="10D76DA7" w14:textId="77777777" w:rsidR="001D7745" w:rsidRDefault="001D7745">
      <w:pPr>
        <w:pStyle w:val="BodyText2"/>
      </w:pPr>
    </w:p>
    <w:p w14:paraId="339658B1" w14:textId="49CFE98A" w:rsidR="001D7745" w:rsidRPr="0056451A" w:rsidRDefault="0056451A" w:rsidP="0056451A">
      <w:pPr>
        <w:spacing w:after="120"/>
        <w:jc w:val="both"/>
        <w:rPr>
          <w:rFonts w:cs="Arial"/>
          <w:b/>
          <w:color w:val="000000"/>
        </w:rPr>
      </w:pPr>
      <w:r>
        <w:rPr>
          <w:rFonts w:cs="Arial"/>
          <w:b/>
          <w:color w:val="000000"/>
        </w:rPr>
        <w:t>3.13</w:t>
      </w:r>
      <w:r>
        <w:rPr>
          <w:rFonts w:cs="Arial"/>
          <w:b/>
          <w:color w:val="000000"/>
        </w:rPr>
        <w:tab/>
      </w:r>
      <w:r w:rsidR="001D7745" w:rsidRPr="0056451A">
        <w:rPr>
          <w:rFonts w:cs="Arial"/>
          <w:b/>
          <w:color w:val="000000"/>
        </w:rPr>
        <w:t>Outbreak Control and Infectious Disease Control</w:t>
      </w:r>
    </w:p>
    <w:p w14:paraId="29D53A8B" w14:textId="77777777" w:rsidR="001D7745" w:rsidRDefault="001D7745"/>
    <w:p w14:paraId="7433C1D5" w14:textId="523139E8" w:rsidR="001D7745" w:rsidRDefault="001D7745" w:rsidP="00B70F55">
      <w:r>
        <w:t xml:space="preserve">The Section receives notifications of notifiable diseases </w:t>
      </w:r>
      <w:r w:rsidR="00B456BD">
        <w:t xml:space="preserve">via the UKHSA laboratory service </w:t>
      </w:r>
      <w:r>
        <w:t xml:space="preserve">and also deals with allegations of food poisoning from </w:t>
      </w:r>
      <w:r w:rsidR="00B456BD">
        <w:t>consumers</w:t>
      </w:r>
      <w:r>
        <w:t xml:space="preserve">. Most cases, or suspected cases, of food borne infectious disease are investigated and appropriate advice is given. Last year the Section received </w:t>
      </w:r>
      <w:r w:rsidR="00E65B36">
        <w:t>1</w:t>
      </w:r>
      <w:r w:rsidR="00B456BD">
        <w:t>46</w:t>
      </w:r>
      <w:r w:rsidR="00663E47">
        <w:t xml:space="preserve"> </w:t>
      </w:r>
      <w:r>
        <w:t xml:space="preserve">notifications of actual or suspected food borne infections. Members of the public </w:t>
      </w:r>
      <w:r w:rsidR="00702A71">
        <w:t xml:space="preserve">may </w:t>
      </w:r>
      <w:r>
        <w:t>also contact officers with their own “diagnos</w:t>
      </w:r>
      <w:r w:rsidR="006F42DF">
        <w:t>is” of food poisoning symptoms;</w:t>
      </w:r>
      <w:r w:rsidR="003E6E5B">
        <w:t xml:space="preserve"> </w:t>
      </w:r>
      <w:r w:rsidR="00AD5C4A">
        <w:t>18</w:t>
      </w:r>
      <w:r w:rsidR="00AE70B2">
        <w:t xml:space="preserve"> </w:t>
      </w:r>
      <w:r w:rsidR="00065C62">
        <w:t>report</w:t>
      </w:r>
      <w:r w:rsidR="00255A6F">
        <w:t>s</w:t>
      </w:r>
      <w:r>
        <w:t xml:space="preserve"> w</w:t>
      </w:r>
      <w:r w:rsidR="00255A6F">
        <w:t>ere</w:t>
      </w:r>
      <w:r w:rsidR="00150EB0">
        <w:t xml:space="preserve"> </w:t>
      </w:r>
      <w:r>
        <w:t xml:space="preserve">investigated last year. </w:t>
      </w:r>
      <w:r w:rsidR="00AE70B2">
        <w:t xml:space="preserve">Cases of campylobacter infections are not usually investigated as it has a long incubation period and can be contracted from sources other than food. </w:t>
      </w:r>
    </w:p>
    <w:p w14:paraId="009FF255" w14:textId="77777777" w:rsidR="00B70F55" w:rsidRDefault="00B70F55" w:rsidP="00B70F55"/>
    <w:p w14:paraId="1320545D" w14:textId="21460DF5" w:rsidR="001D7745" w:rsidRDefault="00702A71">
      <w:r>
        <w:t>The Commercial Services Manager also mee</w:t>
      </w:r>
      <w:r w:rsidR="00150EB0">
        <w:t xml:space="preserve">ts with </w:t>
      </w:r>
      <w:r w:rsidR="003D6DD3">
        <w:t>UKHSA</w:t>
      </w:r>
      <w:r w:rsidR="0022634E">
        <w:t xml:space="preserve"> </w:t>
      </w:r>
      <w:r w:rsidR="00663E47">
        <w:t xml:space="preserve">infection control </w:t>
      </w:r>
      <w:r>
        <w:t xml:space="preserve">staff approximately </w:t>
      </w:r>
      <w:r w:rsidR="0094708E">
        <w:t>twice a</w:t>
      </w:r>
      <w:r>
        <w:t xml:space="preserve"> year. Meetings are chaired by </w:t>
      </w:r>
      <w:r w:rsidR="001D7745">
        <w:t>the Consultant in Communicable Disease Control [CCDC]. The Committee has drawn up a Coun</w:t>
      </w:r>
      <w:r w:rsidR="00067843">
        <w:t>ty wide “Outbreak Control Plan” and a memorandum of understanding for the investigation of sin</w:t>
      </w:r>
      <w:r w:rsidR="005F4F24">
        <w:t>gle cases of infectious disease (this is currently under review)</w:t>
      </w:r>
    </w:p>
    <w:p w14:paraId="5A513114" w14:textId="77777777" w:rsidR="001D7745" w:rsidRDefault="001D7745"/>
    <w:p w14:paraId="77D4A192" w14:textId="77777777" w:rsidR="001D7745" w:rsidRDefault="001D7745">
      <w:pPr>
        <w:pStyle w:val="BodyText2"/>
      </w:pPr>
      <w:r>
        <w:t xml:space="preserve">[Ref. </w:t>
      </w:r>
      <w:r w:rsidR="00F35C85">
        <w:t>Commercial Services Unit</w:t>
      </w:r>
      <w:r>
        <w:t xml:space="preserve"> Procedure Note 2.5 “Food Poisoning Outbreak Control” and 2.6 “Exclusion of Food Handlers Suffering from Food Poisoning”].</w:t>
      </w:r>
    </w:p>
    <w:p w14:paraId="33474358" w14:textId="77777777" w:rsidR="001D7745" w:rsidRDefault="001D7745"/>
    <w:p w14:paraId="4FEF509F" w14:textId="298CA049" w:rsidR="001D7745" w:rsidRDefault="001D7745" w:rsidP="00542F34">
      <w:r>
        <w:t xml:space="preserve">The Section also receives notifications from the </w:t>
      </w:r>
      <w:r w:rsidR="0094708E">
        <w:t xml:space="preserve">Animal Health and Veterinary Laboratories Agency </w:t>
      </w:r>
      <w:r>
        <w:t>concerning tuberculosis infection of cattle in dairy herds. St</w:t>
      </w:r>
      <w:r w:rsidR="00702A71">
        <w:t>eps are taken to ensure that all</w:t>
      </w:r>
      <w:r>
        <w:t xml:space="preserve"> milk from herds </w:t>
      </w:r>
      <w:r w:rsidR="00702A71">
        <w:t xml:space="preserve">which have lost their “TB free” status </w:t>
      </w:r>
      <w:r>
        <w:t>is heat treated before it can be used for human consumption. Farmers are also given advice on controlling human infection. The Stroud District has one of the highest incidences of TB in cattle in the UK</w:t>
      </w:r>
      <w:r w:rsidR="0060743E">
        <w:t>.</w:t>
      </w:r>
      <w:r>
        <w:t xml:space="preserve"> </w:t>
      </w:r>
      <w:r w:rsidR="0060743E">
        <w:t>5</w:t>
      </w:r>
      <w:r w:rsidR="00180052">
        <w:t>1</w:t>
      </w:r>
      <w:r w:rsidR="0094708E">
        <w:t xml:space="preserve"> </w:t>
      </w:r>
      <w:r w:rsidR="00164C5E">
        <w:t>dairy herds</w:t>
      </w:r>
      <w:r w:rsidR="0094708E">
        <w:t xml:space="preserve"> were reported to the </w:t>
      </w:r>
      <w:r w:rsidR="00F35C85">
        <w:t>Commercial Services Unit</w:t>
      </w:r>
      <w:r>
        <w:t xml:space="preserve"> </w:t>
      </w:r>
      <w:r w:rsidR="0094708E">
        <w:t xml:space="preserve">in </w:t>
      </w:r>
      <w:r w:rsidR="00C90896">
        <w:t>202</w:t>
      </w:r>
      <w:r w:rsidR="00180052">
        <w:t>3</w:t>
      </w:r>
      <w:r w:rsidR="00046DF5">
        <w:t>/2</w:t>
      </w:r>
      <w:r w:rsidR="00180052">
        <w:t>4</w:t>
      </w:r>
      <w:r w:rsidR="00046DF5">
        <w:t xml:space="preserve">. </w:t>
      </w:r>
    </w:p>
    <w:p w14:paraId="2AF4D2CF" w14:textId="77777777" w:rsidR="00513720" w:rsidRDefault="00513720" w:rsidP="00542F34"/>
    <w:p w14:paraId="0D480A05" w14:textId="77777777" w:rsidR="001D7745" w:rsidRDefault="001D7745">
      <w:pPr>
        <w:pStyle w:val="BodyTextIndent"/>
        <w:ind w:left="0"/>
        <w:jc w:val="both"/>
        <w:rPr>
          <w:i/>
        </w:rPr>
      </w:pPr>
      <w:r>
        <w:rPr>
          <w:i/>
        </w:rPr>
        <w:lastRenderedPageBreak/>
        <w:t xml:space="preserve">[Ref. </w:t>
      </w:r>
      <w:r w:rsidR="00F35C85">
        <w:rPr>
          <w:i/>
        </w:rPr>
        <w:t>Commercial Services Unit</w:t>
      </w:r>
      <w:r>
        <w:rPr>
          <w:i/>
        </w:rPr>
        <w:t xml:space="preserve"> Procedure Note 2.18 “Controlling the </w:t>
      </w:r>
      <w:smartTag w:uri="urn:schemas-microsoft-com:office:smarttags" w:element="City">
        <w:smartTag w:uri="urn:schemas-microsoft-com:office:smarttags" w:element="place">
          <w:r>
            <w:rPr>
              <w:i/>
            </w:rPr>
            <w:t>Sale</w:t>
          </w:r>
        </w:smartTag>
      </w:smartTag>
      <w:r>
        <w:rPr>
          <w:i/>
        </w:rPr>
        <w:t xml:space="preserve"> of Milk from Dairy Herds Which Have Lost Official Tuberculosis Free Status”</w:t>
      </w:r>
    </w:p>
    <w:p w14:paraId="1FB52BD9" w14:textId="77777777" w:rsidR="001D7745" w:rsidRDefault="001D7745"/>
    <w:p w14:paraId="045FE8FF" w14:textId="342F49D4" w:rsidR="001D7745" w:rsidRDefault="001D7745">
      <w:pPr>
        <w:rPr>
          <w:b/>
        </w:rPr>
      </w:pPr>
      <w:r>
        <w:rPr>
          <w:b/>
        </w:rPr>
        <w:t>3.</w:t>
      </w:r>
      <w:r w:rsidR="0056451A">
        <w:rPr>
          <w:b/>
        </w:rPr>
        <w:t>15</w:t>
      </w:r>
      <w:r>
        <w:rPr>
          <w:b/>
        </w:rPr>
        <w:tab/>
      </w:r>
      <w:r w:rsidRPr="00AE70B2">
        <w:rPr>
          <w:b/>
        </w:rPr>
        <w:t>Food Safety Incidents</w:t>
      </w:r>
    </w:p>
    <w:p w14:paraId="6E7A24D9" w14:textId="77777777" w:rsidR="001D7745" w:rsidRDefault="001D7745"/>
    <w:p w14:paraId="5EE48B19" w14:textId="1A33B66C" w:rsidR="00542F34" w:rsidRDefault="001D7745" w:rsidP="00542F34">
      <w:r>
        <w:t xml:space="preserve">The Food Section has a system in place to receive and action all food </w:t>
      </w:r>
      <w:r w:rsidR="00FF1711">
        <w:t xml:space="preserve">and allergy </w:t>
      </w:r>
      <w:r w:rsidR="00542F34">
        <w:t>alerts</w:t>
      </w:r>
      <w:r>
        <w:t xml:space="preserve"> issued by the Food Standards Agency. </w:t>
      </w:r>
      <w:r w:rsidR="00542F34" w:rsidRPr="00542F34">
        <w:t>The FSA issues a 'Product Withdrawal Information Notice' or a 'Product Recall Information Notice' to let local authorities and consumers know about problems associated with food. In some cases, a 'Food Alert for Action' is issued. This provides local authorities with details of specific action to be taken on behalf of consumers.</w:t>
      </w:r>
    </w:p>
    <w:p w14:paraId="00B91813" w14:textId="77777777" w:rsidR="00663E47" w:rsidRPr="00542F34" w:rsidRDefault="00663E47" w:rsidP="00542F34"/>
    <w:p w14:paraId="57DD4A25" w14:textId="77777777" w:rsidR="00542F34" w:rsidRDefault="00542F34" w:rsidP="00542F34">
      <w:r w:rsidRPr="00542F34">
        <w:t>A Product Withdrawal Information Notice or a Product Recall Information Notice is issued where a solution to the problem has been put in place – the product has been, or is being, withdrawn from sale or recalled from consumers, for example. A Food Alert for Action is issued where intervention by enforcement authorities is required. These notices and alerts are often issued in conjunction with a product withdrawal or recall by a manufacturer, retailer or distributor.</w:t>
      </w:r>
    </w:p>
    <w:p w14:paraId="5F7264F4" w14:textId="77777777" w:rsidR="00663E47" w:rsidRPr="00542F34" w:rsidRDefault="00663E47" w:rsidP="00542F34"/>
    <w:p w14:paraId="4297BF14" w14:textId="52C386F5" w:rsidR="001D7745" w:rsidRDefault="001D7745" w:rsidP="00005857">
      <w:r>
        <w:t xml:space="preserve">A </w:t>
      </w:r>
      <w:r w:rsidR="00067843">
        <w:t>s</w:t>
      </w:r>
      <w:r>
        <w:t xml:space="preserve">enior </w:t>
      </w:r>
      <w:r w:rsidR="00067843">
        <w:t>o</w:t>
      </w:r>
      <w:r>
        <w:t xml:space="preserve">fficer considers the implications of food </w:t>
      </w:r>
      <w:r w:rsidR="00067843">
        <w:t>alerts</w:t>
      </w:r>
      <w:r>
        <w:t xml:space="preserve"> immediately. If necessary, resources will be diverted from other functions to ensure that serious emergencies are properly dealt with. </w:t>
      </w:r>
      <w:r w:rsidR="00FF1711">
        <w:t>440</w:t>
      </w:r>
      <w:r w:rsidR="00D73D2C">
        <w:t xml:space="preserve"> alerts were issued</w:t>
      </w:r>
      <w:r w:rsidR="00D73D2C" w:rsidRPr="00D73D2C">
        <w:t xml:space="preserve"> </w:t>
      </w:r>
      <w:r w:rsidR="00D73D2C">
        <w:t xml:space="preserve">in </w:t>
      </w:r>
      <w:r w:rsidR="00C90896">
        <w:t>202</w:t>
      </w:r>
      <w:r w:rsidR="00FF1711">
        <w:t>3</w:t>
      </w:r>
      <w:r w:rsidR="00046DF5">
        <w:t>/2</w:t>
      </w:r>
      <w:r w:rsidR="00FF1711">
        <w:t>4</w:t>
      </w:r>
      <w:r w:rsidR="00D73D2C">
        <w:t xml:space="preserve">, </w:t>
      </w:r>
      <w:r>
        <w:t xml:space="preserve">the majority of these were </w:t>
      </w:r>
      <w:r w:rsidR="00067843">
        <w:t xml:space="preserve">for information only. </w:t>
      </w:r>
      <w:r>
        <w:t>Gloucestershire Trading Standards department is the lead authority</w:t>
      </w:r>
      <w:r w:rsidR="00067843">
        <w:t xml:space="preserve"> for chemical contamination incidents</w:t>
      </w:r>
      <w:r w:rsidR="00867CE3">
        <w:t>, n</w:t>
      </w:r>
      <w:r>
        <w:t xml:space="preserve">evertheless, food safety officers </w:t>
      </w:r>
      <w:r w:rsidR="00867CE3">
        <w:t xml:space="preserve">do work with </w:t>
      </w:r>
      <w:r>
        <w:t xml:space="preserve">colleagues in the County Council during major product recalls.  </w:t>
      </w:r>
    </w:p>
    <w:p w14:paraId="528A4552" w14:textId="77777777" w:rsidR="001D7745" w:rsidRDefault="001D7745"/>
    <w:p w14:paraId="1D923993" w14:textId="77777777" w:rsidR="001D7745" w:rsidRDefault="001D7745" w:rsidP="00006119">
      <w:pPr>
        <w:pStyle w:val="BodyText2"/>
      </w:pPr>
      <w:r>
        <w:t xml:space="preserve">[Ref. </w:t>
      </w:r>
      <w:r w:rsidR="00F35C85">
        <w:t>Commercial Services Unit</w:t>
      </w:r>
      <w:r>
        <w:t xml:space="preserve"> Procedure Note 2.1</w:t>
      </w:r>
      <w:r w:rsidR="00006119">
        <w:t>0</w:t>
      </w:r>
      <w:r>
        <w:t xml:space="preserve"> “</w:t>
      </w:r>
      <w:r w:rsidR="00006119">
        <w:t>Food Incidents and Hazards</w:t>
      </w:r>
      <w:r>
        <w:t>”]</w:t>
      </w:r>
    </w:p>
    <w:p w14:paraId="0DB78DA1" w14:textId="77777777" w:rsidR="001D7745" w:rsidRDefault="001D7745"/>
    <w:p w14:paraId="55C10911" w14:textId="7480AD44" w:rsidR="001D7745" w:rsidRDefault="001D7745" w:rsidP="00005857">
      <w:r>
        <w:t>The</w:t>
      </w:r>
      <w:r w:rsidR="00702A71">
        <w:t>se</w:t>
      </w:r>
      <w:r>
        <w:t xml:space="preserve"> procedures also deal with the notification of </w:t>
      </w:r>
      <w:r w:rsidR="00702A71">
        <w:t>“</w:t>
      </w:r>
      <w:r>
        <w:t>serious localised incidents and incidents representing a wider problem</w:t>
      </w:r>
      <w:r w:rsidR="00702A71">
        <w:t>”</w:t>
      </w:r>
      <w:r>
        <w:t xml:space="preserve"> to the Food Standards Agency in accordance with </w:t>
      </w:r>
      <w:r w:rsidR="00065C62">
        <w:t xml:space="preserve">the </w:t>
      </w:r>
      <w:proofErr w:type="spellStart"/>
      <w:r w:rsidR="00DF5E4A">
        <w:t>FLCoP</w:t>
      </w:r>
      <w:proofErr w:type="spellEnd"/>
      <w:r>
        <w:t xml:space="preserve">. </w:t>
      </w:r>
      <w:r w:rsidR="003D6DD3">
        <w:t>No</w:t>
      </w:r>
      <w:r w:rsidR="00867CE3">
        <w:t xml:space="preserve"> incident</w:t>
      </w:r>
      <w:r w:rsidR="003D6DD3">
        <w:t>s were</w:t>
      </w:r>
      <w:r>
        <w:t xml:space="preserve"> reported to the FSA by Stroud District Council officers in </w:t>
      </w:r>
      <w:r w:rsidR="003467D4">
        <w:t>20</w:t>
      </w:r>
      <w:r w:rsidR="003D6DD3">
        <w:t>2</w:t>
      </w:r>
      <w:r w:rsidR="00180052">
        <w:t>3</w:t>
      </w:r>
      <w:r w:rsidR="00046DF5">
        <w:t>/2</w:t>
      </w:r>
      <w:r w:rsidR="00180052">
        <w:t>4</w:t>
      </w:r>
      <w:r w:rsidR="00867CE3">
        <w:t>.</w:t>
      </w:r>
    </w:p>
    <w:p w14:paraId="6985B820" w14:textId="77777777" w:rsidR="001D7745" w:rsidRDefault="001D7745"/>
    <w:p w14:paraId="49F5937E" w14:textId="77777777" w:rsidR="001D7745" w:rsidRDefault="001D7745"/>
    <w:p w14:paraId="7087B3C2" w14:textId="4299128B" w:rsidR="00184DD6" w:rsidRDefault="0056451A" w:rsidP="0056451A">
      <w:pPr>
        <w:rPr>
          <w:b/>
        </w:rPr>
      </w:pPr>
      <w:r>
        <w:rPr>
          <w:b/>
        </w:rPr>
        <w:t>3.16</w:t>
      </w:r>
      <w:r>
        <w:rPr>
          <w:b/>
        </w:rPr>
        <w:tab/>
      </w:r>
      <w:r w:rsidR="00184DD6">
        <w:rPr>
          <w:b/>
        </w:rPr>
        <w:t>Allergens</w:t>
      </w:r>
    </w:p>
    <w:p w14:paraId="0FFE8344" w14:textId="091658EA" w:rsidR="00184DD6" w:rsidRDefault="00184DD6" w:rsidP="00184DD6">
      <w:pPr>
        <w:pStyle w:val="BodyText"/>
        <w:rPr>
          <w:b/>
        </w:rPr>
      </w:pPr>
    </w:p>
    <w:p w14:paraId="3933629A" w14:textId="419B07D8" w:rsidR="006601C6" w:rsidRPr="009754A9" w:rsidRDefault="006601C6" w:rsidP="006601C6">
      <w:pPr>
        <w:spacing w:after="160" w:line="259" w:lineRule="auto"/>
        <w:rPr>
          <w:rFonts w:cs="Arial"/>
          <w:szCs w:val="22"/>
        </w:rPr>
      </w:pPr>
      <w:r>
        <w:rPr>
          <w:rFonts w:cs="Arial"/>
          <w:szCs w:val="22"/>
        </w:rPr>
        <w:t>A new law named after a teenager who died from a severe allergic reaction came in to force on 1st</w:t>
      </w:r>
      <w:r w:rsidRPr="009754A9">
        <w:rPr>
          <w:rFonts w:cs="Arial"/>
          <w:szCs w:val="22"/>
        </w:rPr>
        <w:t xml:space="preserve"> October 2021, </w:t>
      </w:r>
      <w:r>
        <w:rPr>
          <w:rFonts w:cs="Arial"/>
          <w:szCs w:val="22"/>
        </w:rPr>
        <w:t xml:space="preserve">which changed </w:t>
      </w:r>
      <w:r w:rsidRPr="009754A9">
        <w:rPr>
          <w:rFonts w:cs="Arial"/>
          <w:szCs w:val="22"/>
        </w:rPr>
        <w:t>the requirements for pre</w:t>
      </w:r>
      <w:r>
        <w:rPr>
          <w:rFonts w:cs="Arial"/>
          <w:szCs w:val="22"/>
        </w:rPr>
        <w:t>-</w:t>
      </w:r>
      <w:r w:rsidRPr="009754A9">
        <w:rPr>
          <w:rFonts w:cs="Arial"/>
          <w:szCs w:val="22"/>
        </w:rPr>
        <w:t>packed for direct sale (PPDS) food labelling</w:t>
      </w:r>
      <w:r>
        <w:rPr>
          <w:rFonts w:cs="Arial"/>
          <w:szCs w:val="22"/>
        </w:rPr>
        <w:t>.</w:t>
      </w:r>
    </w:p>
    <w:p w14:paraId="035A6FA9" w14:textId="6296BA3B" w:rsidR="006601C6" w:rsidRPr="009754A9" w:rsidRDefault="006601C6" w:rsidP="006601C6">
      <w:pPr>
        <w:spacing w:after="160" w:line="259" w:lineRule="auto"/>
        <w:rPr>
          <w:rFonts w:cs="Arial"/>
          <w:szCs w:val="22"/>
        </w:rPr>
      </w:pPr>
      <w:r>
        <w:rPr>
          <w:rFonts w:cs="Arial"/>
          <w:szCs w:val="22"/>
        </w:rPr>
        <w:t xml:space="preserve">The legislation, known as </w:t>
      </w:r>
      <w:r w:rsidRPr="009754A9">
        <w:rPr>
          <w:rFonts w:cs="Arial"/>
          <w:szCs w:val="22"/>
        </w:rPr>
        <w:t>Natasha's Law</w:t>
      </w:r>
      <w:r>
        <w:rPr>
          <w:rFonts w:cs="Arial"/>
          <w:szCs w:val="22"/>
        </w:rPr>
        <w:t>,</w:t>
      </w:r>
      <w:r w:rsidRPr="009754A9">
        <w:rPr>
          <w:rFonts w:cs="Arial"/>
          <w:szCs w:val="22"/>
        </w:rPr>
        <w:t xml:space="preserve"> is named after Natasha Ednan-Laperouse who, at the age of 15, passed away due to a severe allergic reaction. Natasha had a sesame allergy and was not made aware that sesame seeds had been baked into the bread of a sandwich she had purchased. The new labelling help</w:t>
      </w:r>
      <w:r>
        <w:rPr>
          <w:rFonts w:cs="Arial"/>
          <w:szCs w:val="22"/>
        </w:rPr>
        <w:t>s</w:t>
      </w:r>
      <w:r w:rsidRPr="009754A9">
        <w:rPr>
          <w:rFonts w:cs="Arial"/>
          <w:szCs w:val="22"/>
        </w:rPr>
        <w:t xml:space="preserve"> protect consumers by providing potentially life-saving allergen information on packaging.</w:t>
      </w:r>
    </w:p>
    <w:p w14:paraId="395DC480" w14:textId="6049EC71" w:rsidR="00184DD6" w:rsidRDefault="006601C6" w:rsidP="006601C6">
      <w:pPr>
        <w:pStyle w:val="BodyText"/>
        <w:rPr>
          <w:rFonts w:cs="Arial"/>
          <w:szCs w:val="22"/>
        </w:rPr>
      </w:pPr>
      <w:r w:rsidRPr="009754A9">
        <w:rPr>
          <w:rFonts w:cs="Arial"/>
          <w:szCs w:val="22"/>
        </w:rPr>
        <w:t>Pre</w:t>
      </w:r>
      <w:r>
        <w:rPr>
          <w:rFonts w:cs="Arial"/>
          <w:szCs w:val="22"/>
        </w:rPr>
        <w:t>-</w:t>
      </w:r>
      <w:r w:rsidRPr="009754A9">
        <w:rPr>
          <w:rFonts w:cs="Arial"/>
          <w:szCs w:val="22"/>
        </w:rPr>
        <w:t xml:space="preserve">packed for direct sale (PPDS) is food which is packaged at the same place </w:t>
      </w:r>
      <w:r>
        <w:rPr>
          <w:rFonts w:cs="Arial"/>
          <w:szCs w:val="22"/>
        </w:rPr>
        <w:t xml:space="preserve">that </w:t>
      </w:r>
      <w:r w:rsidRPr="009754A9">
        <w:rPr>
          <w:rFonts w:cs="Arial"/>
          <w:szCs w:val="22"/>
        </w:rPr>
        <w:t xml:space="preserve">it is offered or sold to consumers and is in this packaging before it is ordered or selected. Any business that produces PPDS food will </w:t>
      </w:r>
      <w:r>
        <w:rPr>
          <w:rFonts w:cs="Arial"/>
          <w:szCs w:val="22"/>
        </w:rPr>
        <w:t>is</w:t>
      </w:r>
      <w:r w:rsidRPr="009754A9">
        <w:rPr>
          <w:rFonts w:cs="Arial"/>
          <w:szCs w:val="22"/>
        </w:rPr>
        <w:t xml:space="preserve"> required to label it with the name of the food and a full ingredients list, with allergenic ingredients emphasised within the list</w:t>
      </w:r>
      <w:r>
        <w:rPr>
          <w:rFonts w:cs="Arial"/>
          <w:szCs w:val="22"/>
        </w:rPr>
        <w:t>.</w:t>
      </w:r>
    </w:p>
    <w:p w14:paraId="0F0093E1" w14:textId="2435D6A3" w:rsidR="006601C6" w:rsidRDefault="006601C6" w:rsidP="006601C6">
      <w:pPr>
        <w:pStyle w:val="BodyText"/>
        <w:rPr>
          <w:rFonts w:cs="Arial"/>
          <w:szCs w:val="22"/>
        </w:rPr>
      </w:pPr>
    </w:p>
    <w:p w14:paraId="4077F206" w14:textId="43A899B7" w:rsidR="006601C6" w:rsidRDefault="006601C6" w:rsidP="006601C6">
      <w:pPr>
        <w:pStyle w:val="BodyText"/>
        <w:rPr>
          <w:b/>
        </w:rPr>
      </w:pPr>
      <w:r>
        <w:rPr>
          <w:rFonts w:cs="Arial"/>
          <w:szCs w:val="22"/>
        </w:rPr>
        <w:t xml:space="preserve">Officers spent a great deal of time </w:t>
      </w:r>
      <w:r w:rsidR="00A949B6">
        <w:rPr>
          <w:rFonts w:cs="Arial"/>
          <w:szCs w:val="22"/>
        </w:rPr>
        <w:t>helping</w:t>
      </w:r>
      <w:r>
        <w:rPr>
          <w:rFonts w:cs="Arial"/>
          <w:szCs w:val="22"/>
        </w:rPr>
        <w:t xml:space="preserve"> food businesses </w:t>
      </w:r>
      <w:r w:rsidR="00A949B6">
        <w:rPr>
          <w:rFonts w:cs="Arial"/>
          <w:szCs w:val="22"/>
        </w:rPr>
        <w:t xml:space="preserve">prepare </w:t>
      </w:r>
      <w:r>
        <w:rPr>
          <w:rFonts w:cs="Arial"/>
          <w:szCs w:val="22"/>
        </w:rPr>
        <w:t>for the new legislation and now incorporate PPDS labelling checks</w:t>
      </w:r>
      <w:r w:rsidR="00A949B6">
        <w:rPr>
          <w:rFonts w:cs="Arial"/>
          <w:szCs w:val="22"/>
        </w:rPr>
        <w:t>, along with other allergen checks,</w:t>
      </w:r>
      <w:r>
        <w:rPr>
          <w:rFonts w:cs="Arial"/>
          <w:szCs w:val="22"/>
        </w:rPr>
        <w:t xml:space="preserve"> in their routine inspections.</w:t>
      </w:r>
    </w:p>
    <w:p w14:paraId="4D6F49BC" w14:textId="77777777" w:rsidR="00184DD6" w:rsidRDefault="00184DD6">
      <w:pPr>
        <w:pStyle w:val="BodyText"/>
        <w:rPr>
          <w:b/>
        </w:rPr>
      </w:pPr>
    </w:p>
    <w:p w14:paraId="7DB7DD26" w14:textId="77777777" w:rsidR="00184DD6" w:rsidRDefault="00184DD6">
      <w:pPr>
        <w:pStyle w:val="BodyText"/>
        <w:rPr>
          <w:b/>
        </w:rPr>
      </w:pPr>
    </w:p>
    <w:p w14:paraId="6D2829E1" w14:textId="087C6BB4" w:rsidR="001D7745" w:rsidRDefault="00184DD6">
      <w:pPr>
        <w:pStyle w:val="BodyText"/>
        <w:rPr>
          <w:b/>
        </w:rPr>
      </w:pPr>
      <w:r>
        <w:rPr>
          <w:b/>
        </w:rPr>
        <w:t>3.</w:t>
      </w:r>
      <w:r w:rsidR="0056451A">
        <w:rPr>
          <w:b/>
        </w:rPr>
        <w:t>17</w:t>
      </w:r>
      <w:r>
        <w:rPr>
          <w:b/>
        </w:rPr>
        <w:t xml:space="preserve"> </w:t>
      </w:r>
      <w:r>
        <w:rPr>
          <w:b/>
        </w:rPr>
        <w:tab/>
      </w:r>
      <w:r w:rsidR="001D7745">
        <w:rPr>
          <w:b/>
        </w:rPr>
        <w:t>Liaison with Other Organisations</w:t>
      </w:r>
    </w:p>
    <w:p w14:paraId="38DB862A" w14:textId="77777777" w:rsidR="001D7745" w:rsidRDefault="001D7745"/>
    <w:p w14:paraId="58B6C29D" w14:textId="77777777" w:rsidR="001D7745" w:rsidRDefault="001D7745">
      <w:r>
        <w:t xml:space="preserve">Officers in the </w:t>
      </w:r>
      <w:r w:rsidR="00F35C85">
        <w:t>Commercial Services Unit</w:t>
      </w:r>
      <w:r>
        <w:t xml:space="preserve"> place great emphasis on </w:t>
      </w:r>
      <w:r w:rsidR="001B5188">
        <w:t xml:space="preserve">shared learning and on </w:t>
      </w:r>
      <w:r>
        <w:t xml:space="preserve">ensuring that </w:t>
      </w:r>
      <w:r w:rsidR="001B5188">
        <w:t xml:space="preserve">their </w:t>
      </w:r>
      <w:r>
        <w:t>actions are consistent with other local authorities</w:t>
      </w:r>
      <w:r w:rsidR="001B5188">
        <w:t xml:space="preserve"> and health professionals:-</w:t>
      </w:r>
    </w:p>
    <w:p w14:paraId="7654D434" w14:textId="77777777" w:rsidR="001D7745" w:rsidRDefault="001D7745"/>
    <w:p w14:paraId="2F5DC08F" w14:textId="77777777" w:rsidR="001D7745" w:rsidRDefault="001D7745">
      <w:pPr>
        <w:numPr>
          <w:ilvl w:val="0"/>
          <w:numId w:val="12"/>
        </w:numPr>
        <w:rPr>
          <w:u w:val="single"/>
        </w:rPr>
      </w:pPr>
      <w:r>
        <w:rPr>
          <w:u w:val="single"/>
        </w:rPr>
        <w:t xml:space="preserve">The Gloucestershire Food Safety Group </w:t>
      </w:r>
    </w:p>
    <w:p w14:paraId="3AB0F68E" w14:textId="77777777" w:rsidR="001D7745" w:rsidRDefault="001D7745"/>
    <w:p w14:paraId="31EF7FCD" w14:textId="0CF7BD6A" w:rsidR="001D7745" w:rsidRDefault="001D7745">
      <w:pPr>
        <w:ind w:left="720"/>
      </w:pPr>
      <w:r>
        <w:t>meets approximately 4 times each year and is attended by representatives of the 6 District Councils in the County, Gloucestershire County Council Trading Standards Service</w:t>
      </w:r>
      <w:r w:rsidR="00867CE3">
        <w:t xml:space="preserve">; </w:t>
      </w:r>
      <w:r w:rsidR="00184DD6">
        <w:t xml:space="preserve">UKHSA </w:t>
      </w:r>
      <w:r>
        <w:t>Laboratory</w:t>
      </w:r>
      <w:r w:rsidR="00867CE3">
        <w:t xml:space="preserve"> Service and </w:t>
      </w:r>
      <w:r>
        <w:t>the Glou</w:t>
      </w:r>
      <w:r w:rsidR="00867CE3">
        <w:t>cestershire Food Vision project</w:t>
      </w:r>
      <w:r>
        <w:t>.</w:t>
      </w:r>
      <w:r w:rsidR="00702A71">
        <w:t xml:space="preserve"> </w:t>
      </w:r>
    </w:p>
    <w:p w14:paraId="4C06A99F" w14:textId="77777777" w:rsidR="001B5188" w:rsidRDefault="001B5188">
      <w:pPr>
        <w:ind w:left="720"/>
      </w:pPr>
    </w:p>
    <w:p w14:paraId="36A623E9" w14:textId="3CB82848" w:rsidR="001B5188" w:rsidRPr="001B5188" w:rsidRDefault="001B5188" w:rsidP="001B5188">
      <w:pPr>
        <w:pStyle w:val="ListParagraph"/>
        <w:numPr>
          <w:ilvl w:val="0"/>
          <w:numId w:val="27"/>
        </w:numPr>
        <w:rPr>
          <w:u w:val="single"/>
        </w:rPr>
      </w:pPr>
      <w:r>
        <w:rPr>
          <w:u w:val="single"/>
        </w:rPr>
        <w:t xml:space="preserve">West </w:t>
      </w:r>
      <w:r w:rsidRPr="003D6DD3">
        <w:rPr>
          <w:u w:val="single"/>
        </w:rPr>
        <w:t>of England EHO/</w:t>
      </w:r>
      <w:r w:rsidR="003D6DD3" w:rsidRPr="003D6DD3">
        <w:rPr>
          <w:u w:val="single"/>
        </w:rPr>
        <w:t xml:space="preserve"> UKHSA</w:t>
      </w:r>
      <w:r w:rsidRPr="003D6DD3">
        <w:rPr>
          <w:u w:val="single"/>
        </w:rPr>
        <w:t xml:space="preserve"> Liaison</w:t>
      </w:r>
      <w:r>
        <w:rPr>
          <w:u w:val="single"/>
        </w:rPr>
        <w:t xml:space="preserve"> Group</w:t>
      </w:r>
    </w:p>
    <w:p w14:paraId="1EBC71BF" w14:textId="77777777" w:rsidR="001B5188" w:rsidRDefault="001B5188" w:rsidP="001B5188"/>
    <w:p w14:paraId="3E646688" w14:textId="085C9623" w:rsidR="001B5188" w:rsidRDefault="001B5188" w:rsidP="001B5188">
      <w:pPr>
        <w:ind w:left="720"/>
      </w:pPr>
      <w:r>
        <w:t xml:space="preserve">The CSM participates in a biannual regional meeting between food safety enforcement officers and </w:t>
      </w:r>
      <w:r w:rsidR="003D6DD3">
        <w:t>United Kingdom Health Security Agency (UKHSA)</w:t>
      </w:r>
      <w:r>
        <w:t xml:space="preserve"> staff to discuss food poisoning and infectious disease matters. The meeting is chaired by a Consultant in Communicable Disease Control.</w:t>
      </w:r>
    </w:p>
    <w:p w14:paraId="2CBE4773" w14:textId="77777777" w:rsidR="001D7745" w:rsidRDefault="001D7745" w:rsidP="00D73D2C"/>
    <w:p w14:paraId="1AC7CAAA" w14:textId="77777777" w:rsidR="001D7745" w:rsidRDefault="001D7745">
      <w:pPr>
        <w:numPr>
          <w:ilvl w:val="0"/>
          <w:numId w:val="12"/>
        </w:numPr>
        <w:rPr>
          <w:u w:val="single"/>
        </w:rPr>
      </w:pPr>
      <w:r>
        <w:rPr>
          <w:u w:val="single"/>
        </w:rPr>
        <w:t>Stroud District Council Services</w:t>
      </w:r>
    </w:p>
    <w:p w14:paraId="7DB6A4F6" w14:textId="77777777" w:rsidR="001D7745" w:rsidRDefault="001D7745">
      <w:pPr>
        <w:ind w:left="720"/>
      </w:pPr>
    </w:p>
    <w:p w14:paraId="058BC294" w14:textId="30DE2138" w:rsidR="00382604" w:rsidRDefault="001D7745" w:rsidP="00A949B6">
      <w:pPr>
        <w:ind w:left="720"/>
      </w:pPr>
      <w:r>
        <w:t xml:space="preserve">The </w:t>
      </w:r>
      <w:r w:rsidR="00F35C85">
        <w:t>Commercial Services Unit</w:t>
      </w:r>
      <w:r>
        <w:t xml:space="preserve"> has arrangements with the Council’s Development Control Division to review all relevant planning and building regulation applications relating to food businesses.</w:t>
      </w:r>
    </w:p>
    <w:p w14:paraId="54AD1E8F" w14:textId="77777777" w:rsidR="00A949B6" w:rsidRDefault="00A949B6" w:rsidP="00A949B6">
      <w:pPr>
        <w:ind w:left="720"/>
        <w:rPr>
          <w:u w:val="single"/>
        </w:rPr>
      </w:pPr>
    </w:p>
    <w:p w14:paraId="5DB45BB0" w14:textId="77777777" w:rsidR="00E82EBA" w:rsidRPr="00E82EBA" w:rsidRDefault="00E82EBA" w:rsidP="00E82EBA">
      <w:pPr>
        <w:pStyle w:val="ListParagraph"/>
        <w:numPr>
          <w:ilvl w:val="0"/>
          <w:numId w:val="27"/>
        </w:numPr>
        <w:rPr>
          <w:u w:val="single"/>
        </w:rPr>
      </w:pPr>
      <w:r w:rsidRPr="00E82EBA">
        <w:rPr>
          <w:u w:val="single"/>
        </w:rPr>
        <w:t>Gloucestershire Growth Hub</w:t>
      </w:r>
    </w:p>
    <w:p w14:paraId="6B2E6A6B" w14:textId="77777777" w:rsidR="00E82EBA" w:rsidRDefault="00E82EBA" w:rsidP="00E82EBA"/>
    <w:p w14:paraId="6EB571E5" w14:textId="77777777" w:rsidR="00E82EBA" w:rsidRDefault="00E82EBA" w:rsidP="00E82EBA">
      <w:pPr>
        <w:ind w:left="720"/>
      </w:pPr>
      <w:r>
        <w:t xml:space="preserve">The Health and Well Being Service has been working with the </w:t>
      </w:r>
      <w:hyperlink r:id="rId19" w:history="1">
        <w:r w:rsidRPr="00AE70B2">
          <w:rPr>
            <w:rStyle w:val="Hyperlink"/>
          </w:rPr>
          <w:t>Growth Hub</w:t>
        </w:r>
      </w:hyperlink>
      <w:r>
        <w:t xml:space="preserve"> (located at the University of Gloucestershire)</w:t>
      </w:r>
      <w:r w:rsidR="00AE70B2">
        <w:t xml:space="preserve"> to help</w:t>
      </w:r>
      <w:r>
        <w:t xml:space="preserve"> small and medium sized enterprises </w:t>
      </w:r>
      <w:r w:rsidR="00AE70B2">
        <w:t>make the best use of the expertise available from the regulatory services in the County. The food safety team offer training, advice and support packages to local businesses at low cost.</w:t>
      </w:r>
    </w:p>
    <w:p w14:paraId="41DF551A" w14:textId="77777777" w:rsidR="00AE70B2" w:rsidRDefault="00AE70B2" w:rsidP="00E82EBA">
      <w:pPr>
        <w:ind w:left="720"/>
      </w:pPr>
    </w:p>
    <w:p w14:paraId="2FD0AA7A" w14:textId="1B681091" w:rsidR="001D7745" w:rsidRDefault="001D7745" w:rsidP="00005857">
      <w:pPr>
        <w:rPr>
          <w:b/>
        </w:rPr>
      </w:pPr>
      <w:r>
        <w:rPr>
          <w:b/>
        </w:rPr>
        <w:t>3.</w:t>
      </w:r>
      <w:r w:rsidR="00184DD6">
        <w:rPr>
          <w:b/>
        </w:rPr>
        <w:t>1</w:t>
      </w:r>
      <w:r w:rsidR="0056451A">
        <w:rPr>
          <w:b/>
        </w:rPr>
        <w:t>9</w:t>
      </w:r>
      <w:r>
        <w:rPr>
          <w:b/>
        </w:rPr>
        <w:tab/>
        <w:t>Food Safety Promotion</w:t>
      </w:r>
      <w:r w:rsidR="00702A71">
        <w:rPr>
          <w:b/>
        </w:rPr>
        <w:t xml:space="preserve"> </w:t>
      </w:r>
    </w:p>
    <w:p w14:paraId="7328D09A" w14:textId="77777777" w:rsidR="001D7745" w:rsidRDefault="001D7745"/>
    <w:p w14:paraId="7FD78C51" w14:textId="086CC450" w:rsidR="001D7745" w:rsidRDefault="00180052">
      <w:r>
        <w:t>We no longer deliver face to face food safety training courses. Demand fell considerably as a result of cheaper, on-line options.</w:t>
      </w:r>
      <w:r w:rsidR="001D7745">
        <w:t xml:space="preserve"> The </w:t>
      </w:r>
      <w:r w:rsidR="0058642C">
        <w:t>team</w:t>
      </w:r>
      <w:r w:rsidR="00507297">
        <w:t xml:space="preserve"> </w:t>
      </w:r>
      <w:r>
        <w:t xml:space="preserve">continues to </w:t>
      </w:r>
      <w:r w:rsidR="001D7745">
        <w:t>promote courses run by other, local</w:t>
      </w:r>
      <w:r w:rsidR="00382604">
        <w:t>,</w:t>
      </w:r>
      <w:r w:rsidR="001D7745">
        <w:t xml:space="preserve"> food hygiene training providers. </w:t>
      </w:r>
    </w:p>
    <w:p w14:paraId="0B2F00AE" w14:textId="77777777" w:rsidR="00513720" w:rsidRDefault="00513720"/>
    <w:p w14:paraId="2539D36D" w14:textId="77777777" w:rsidR="00513720" w:rsidRDefault="00513720">
      <w:r>
        <w:t xml:space="preserve">Officers </w:t>
      </w:r>
      <w:r w:rsidR="00412969">
        <w:t xml:space="preserve">will </w:t>
      </w:r>
      <w:r>
        <w:t xml:space="preserve">give </w:t>
      </w:r>
      <w:r w:rsidR="00412969">
        <w:t xml:space="preserve">free </w:t>
      </w:r>
      <w:r>
        <w:t>talks on food hygiene to local primary and secondary school</w:t>
      </w:r>
      <w:r w:rsidR="00412969">
        <w:t xml:space="preserve"> children </w:t>
      </w:r>
      <w:r>
        <w:t>and other</w:t>
      </w:r>
      <w:r w:rsidR="00412969">
        <w:t xml:space="preserve"> interest groups on request</w:t>
      </w:r>
      <w:r>
        <w:t xml:space="preserve">. </w:t>
      </w:r>
    </w:p>
    <w:p w14:paraId="3670C9A0" w14:textId="77777777" w:rsidR="001D7745" w:rsidRDefault="001D7745">
      <w:pPr>
        <w:pStyle w:val="BodyTextIndent"/>
        <w:ind w:left="0"/>
        <w:jc w:val="both"/>
      </w:pPr>
    </w:p>
    <w:p w14:paraId="0AF91861" w14:textId="112900B5" w:rsidR="00735628" w:rsidRDefault="00217EE7" w:rsidP="00217EE7">
      <w:r>
        <w:t xml:space="preserve">The FSA </w:t>
      </w:r>
      <w:r w:rsidR="003E0CF0">
        <w:t xml:space="preserve">offers a free </w:t>
      </w:r>
      <w:r>
        <w:t xml:space="preserve">management tool called Safer Food better Business </w:t>
      </w:r>
      <w:r w:rsidR="003E0CF0">
        <w:t>to caterers and retailers to make it easy to comply with a legal requirement to put in place a documented food safety management system.</w:t>
      </w:r>
      <w:r w:rsidR="00B70F55">
        <w:t xml:space="preserve"> </w:t>
      </w:r>
      <w:r w:rsidR="003E0CF0">
        <w:t xml:space="preserve">Established businesses are now </w:t>
      </w:r>
      <w:r w:rsidR="00765544">
        <w:t xml:space="preserve">quite </w:t>
      </w:r>
      <w:r w:rsidR="003E0CF0">
        <w:t xml:space="preserve">familiar with this management system but officers continue to offer advice and assistance during their inspections. </w:t>
      </w:r>
    </w:p>
    <w:p w14:paraId="6744DF81" w14:textId="77777777" w:rsidR="00217EE7" w:rsidRDefault="00217EE7" w:rsidP="00217EE7"/>
    <w:p w14:paraId="1F32FA11" w14:textId="77777777" w:rsidR="00735628" w:rsidRDefault="00735628">
      <w:pPr>
        <w:rPr>
          <w:b/>
        </w:rPr>
      </w:pPr>
      <w:r>
        <w:rPr>
          <w:b/>
        </w:rPr>
        <w:br w:type="page"/>
      </w:r>
    </w:p>
    <w:p w14:paraId="583F591D" w14:textId="6D0CCD75" w:rsidR="000C58DF" w:rsidRPr="000C58DF" w:rsidRDefault="000C58DF" w:rsidP="00217EE7">
      <w:pPr>
        <w:rPr>
          <w:b/>
        </w:rPr>
      </w:pPr>
      <w:r w:rsidRPr="000C58DF">
        <w:rPr>
          <w:b/>
        </w:rPr>
        <w:lastRenderedPageBreak/>
        <w:t>3.</w:t>
      </w:r>
      <w:r w:rsidR="0056451A">
        <w:rPr>
          <w:b/>
        </w:rPr>
        <w:t>20</w:t>
      </w:r>
      <w:r w:rsidRPr="000C58DF">
        <w:rPr>
          <w:b/>
        </w:rPr>
        <w:t xml:space="preserve"> </w:t>
      </w:r>
      <w:r w:rsidRPr="000C58DF">
        <w:rPr>
          <w:b/>
        </w:rPr>
        <w:tab/>
        <w:t>Food Hygiene Rating Scheme</w:t>
      </w:r>
      <w:r>
        <w:rPr>
          <w:b/>
        </w:rPr>
        <w:t xml:space="preserve"> (FHRS)</w:t>
      </w:r>
      <w:r w:rsidRPr="000C58DF">
        <w:rPr>
          <w:b/>
        </w:rPr>
        <w:t>.</w:t>
      </w:r>
    </w:p>
    <w:p w14:paraId="114A940A" w14:textId="77777777" w:rsidR="000C58DF" w:rsidRDefault="000C58DF" w:rsidP="00005857">
      <w:pPr>
        <w:pStyle w:val="BodyTextIndent"/>
        <w:ind w:left="0"/>
        <w:jc w:val="both"/>
      </w:pPr>
    </w:p>
    <w:p w14:paraId="751E09B0" w14:textId="77777777" w:rsidR="001B51E8" w:rsidRDefault="003467D4" w:rsidP="00005857">
      <w:pPr>
        <w:pStyle w:val="BodyTextIndent"/>
        <w:ind w:left="0"/>
        <w:jc w:val="both"/>
      </w:pPr>
      <w:r>
        <w:t xml:space="preserve">All of the </w:t>
      </w:r>
      <w:r w:rsidR="001B51E8">
        <w:t xml:space="preserve">Local Authorities </w:t>
      </w:r>
      <w:r>
        <w:t xml:space="preserve">in England have </w:t>
      </w:r>
      <w:r w:rsidR="00005857">
        <w:t xml:space="preserve">adopted </w:t>
      </w:r>
      <w:r w:rsidR="00D73D2C">
        <w:t>t</w:t>
      </w:r>
      <w:r w:rsidR="00005857">
        <w:t xml:space="preserve">he </w:t>
      </w:r>
      <w:r w:rsidR="00D73D2C">
        <w:t xml:space="preserve">national </w:t>
      </w:r>
      <w:r w:rsidR="00005857">
        <w:t>Food Hygiene Rating Scheme</w:t>
      </w:r>
      <w:r w:rsidR="00D73D2C">
        <w:t xml:space="preserve"> which</w:t>
      </w:r>
      <w:r w:rsidR="00005857">
        <w:t xml:space="preserve"> is run by the Food Standards Agency </w:t>
      </w:r>
      <w:r w:rsidR="00B70F55">
        <w:t>through</w:t>
      </w:r>
      <w:r w:rsidR="00005857">
        <w:t xml:space="preserve"> local authorities in England</w:t>
      </w:r>
      <w:r>
        <w:t>,</w:t>
      </w:r>
      <w:r w:rsidR="00005857">
        <w:t xml:space="preserve"> Wales and Northern Ireland. </w:t>
      </w:r>
    </w:p>
    <w:p w14:paraId="1C669EC6" w14:textId="77777777" w:rsidR="001B51E8" w:rsidRDefault="001B51E8">
      <w:pPr>
        <w:pStyle w:val="BodyTextIndent"/>
        <w:ind w:left="0"/>
        <w:jc w:val="both"/>
      </w:pPr>
    </w:p>
    <w:p w14:paraId="27E5D2E5" w14:textId="77777777" w:rsidR="001D7745" w:rsidRDefault="00D73D2C" w:rsidP="00FA710D">
      <w:pPr>
        <w:pStyle w:val="BodyTextIndent"/>
        <w:ind w:left="0"/>
        <w:jc w:val="both"/>
      </w:pPr>
      <w:r>
        <w:t>Food hygiene rating schemes introduce a real incentive for</w:t>
      </w:r>
      <w:r w:rsidR="00005857">
        <w:t xml:space="preserve"> oper</w:t>
      </w:r>
      <w:r>
        <w:t xml:space="preserve">ators </w:t>
      </w:r>
      <w:r w:rsidR="00D12D14">
        <w:t xml:space="preserve">of catering and retail businesses </w:t>
      </w:r>
      <w:r>
        <w:t xml:space="preserve">to maintain high standards between inspections. Since their introduction there has been a significant </w:t>
      </w:r>
      <w:r w:rsidR="00530BCA">
        <w:t>decline in the number of low scoring premises and an increase in the number of high scoring premises</w:t>
      </w:r>
      <w:r w:rsidR="00382604">
        <w:t xml:space="preserve"> (see Table 9)</w:t>
      </w:r>
      <w:r w:rsidR="00530BCA">
        <w:t>.</w:t>
      </w:r>
      <w:r w:rsidR="00A53835">
        <w:t xml:space="preserve"> </w:t>
      </w:r>
      <w:r w:rsidR="003404E4">
        <w:t>A</w:t>
      </w:r>
      <w:r w:rsidR="00E2556B">
        <w:t xml:space="preserve">s the risk rating scores also determine the frequency of inspection of food premises </w:t>
      </w:r>
      <w:r w:rsidR="00FA710D">
        <w:t>food hygiene rating schemes contribute</w:t>
      </w:r>
      <w:r w:rsidR="00E2556B">
        <w:t xml:space="preserve"> to a reduction in the number of premises inspections required each year. </w:t>
      </w:r>
    </w:p>
    <w:p w14:paraId="36D8612D" w14:textId="77777777" w:rsidR="006331EC" w:rsidRDefault="006331EC" w:rsidP="00FA710D">
      <w:pPr>
        <w:pStyle w:val="BodyTextIndent"/>
        <w:ind w:left="0"/>
        <w:jc w:val="both"/>
      </w:pPr>
    </w:p>
    <w:p w14:paraId="2614C7DA" w14:textId="5C49ED66" w:rsidR="00040F8E" w:rsidRDefault="00382604" w:rsidP="00040F8E">
      <w:pPr>
        <w:pStyle w:val="BodyTextIndent"/>
        <w:ind w:left="0"/>
        <w:jc w:val="center"/>
        <w:rPr>
          <w:b/>
          <w:u w:val="single"/>
        </w:rPr>
      </w:pPr>
      <w:r>
        <w:rPr>
          <w:b/>
          <w:u w:val="single"/>
        </w:rPr>
        <w:t>Table 9</w:t>
      </w:r>
      <w:r w:rsidR="00040F8E">
        <w:rPr>
          <w:b/>
          <w:u w:val="single"/>
        </w:rPr>
        <w:t xml:space="preserve">: Comparison of Food Hygiene Ratings </w:t>
      </w:r>
      <w:r w:rsidR="0059702D">
        <w:rPr>
          <w:b/>
          <w:u w:val="single"/>
        </w:rPr>
        <w:t>April</w:t>
      </w:r>
      <w:r w:rsidR="00040F8E">
        <w:rPr>
          <w:b/>
          <w:u w:val="single"/>
        </w:rPr>
        <w:t xml:space="preserve"> 2012 </w:t>
      </w:r>
      <w:r w:rsidR="0059702D">
        <w:rPr>
          <w:b/>
          <w:u w:val="single"/>
        </w:rPr>
        <w:t>v</w:t>
      </w:r>
      <w:r w:rsidR="00040F8E">
        <w:rPr>
          <w:b/>
          <w:u w:val="single"/>
        </w:rPr>
        <w:t xml:space="preserve"> 20</w:t>
      </w:r>
      <w:r w:rsidR="002F553B">
        <w:rPr>
          <w:b/>
          <w:u w:val="single"/>
        </w:rPr>
        <w:t>2</w:t>
      </w:r>
      <w:r w:rsidR="007E4676">
        <w:rPr>
          <w:b/>
          <w:u w:val="single"/>
        </w:rPr>
        <w:t>4</w:t>
      </w:r>
      <w:r w:rsidR="00040F8E">
        <w:rPr>
          <w:b/>
          <w:u w:val="single"/>
        </w:rPr>
        <w:t>.</w:t>
      </w:r>
    </w:p>
    <w:p w14:paraId="0643BB22" w14:textId="77777777" w:rsidR="00040F8E" w:rsidRDefault="00040F8E" w:rsidP="00FA710D">
      <w:pPr>
        <w:pStyle w:val="BodyTextIndent"/>
        <w:ind w:left="0"/>
        <w:jc w:val="both"/>
      </w:pPr>
    </w:p>
    <w:tbl>
      <w:tblPr>
        <w:tblStyle w:val="TableGrid"/>
        <w:tblW w:w="8330" w:type="dxa"/>
        <w:tblLook w:val="04A0" w:firstRow="1" w:lastRow="0" w:firstColumn="1" w:lastColumn="0" w:noHBand="0" w:noVBand="1"/>
      </w:tblPr>
      <w:tblGrid>
        <w:gridCol w:w="3652"/>
        <w:gridCol w:w="1169"/>
        <w:gridCol w:w="1170"/>
        <w:gridCol w:w="1169"/>
        <w:gridCol w:w="1170"/>
      </w:tblGrid>
      <w:tr w:rsidR="002F553B" w:rsidRPr="0058642C" w14:paraId="1E734268" w14:textId="77777777" w:rsidTr="002F553B">
        <w:tc>
          <w:tcPr>
            <w:tcW w:w="3652" w:type="dxa"/>
          </w:tcPr>
          <w:p w14:paraId="6F6EBF05" w14:textId="77777777" w:rsidR="002F553B" w:rsidRPr="0058642C" w:rsidRDefault="002F553B" w:rsidP="00FA710D">
            <w:pPr>
              <w:pStyle w:val="BodyTextIndent"/>
              <w:ind w:left="0"/>
              <w:jc w:val="both"/>
              <w:rPr>
                <w:b/>
                <w:sz w:val="18"/>
                <w:szCs w:val="18"/>
              </w:rPr>
            </w:pPr>
            <w:r w:rsidRPr="0058642C">
              <w:rPr>
                <w:b/>
                <w:sz w:val="18"/>
                <w:szCs w:val="18"/>
              </w:rPr>
              <w:t>FHRS Rating</w:t>
            </w:r>
          </w:p>
        </w:tc>
        <w:tc>
          <w:tcPr>
            <w:tcW w:w="1169" w:type="dxa"/>
          </w:tcPr>
          <w:p w14:paraId="06A32173" w14:textId="77777777" w:rsidR="002F553B" w:rsidRPr="0058642C" w:rsidRDefault="002F553B" w:rsidP="00040F8E">
            <w:pPr>
              <w:pStyle w:val="BodyTextIndent"/>
              <w:ind w:left="0"/>
              <w:jc w:val="center"/>
              <w:rPr>
                <w:b/>
                <w:sz w:val="18"/>
                <w:szCs w:val="18"/>
              </w:rPr>
            </w:pPr>
            <w:r w:rsidRPr="0058642C">
              <w:rPr>
                <w:b/>
                <w:sz w:val="18"/>
                <w:szCs w:val="18"/>
              </w:rPr>
              <w:t xml:space="preserve">April </w:t>
            </w:r>
          </w:p>
          <w:p w14:paraId="3B46EB5B" w14:textId="77777777" w:rsidR="002F553B" w:rsidRPr="0058642C" w:rsidRDefault="002F553B" w:rsidP="00040F8E">
            <w:pPr>
              <w:pStyle w:val="BodyTextIndent"/>
              <w:ind w:left="0"/>
              <w:jc w:val="center"/>
              <w:rPr>
                <w:b/>
                <w:sz w:val="18"/>
                <w:szCs w:val="18"/>
              </w:rPr>
            </w:pPr>
            <w:r w:rsidRPr="0058642C">
              <w:rPr>
                <w:b/>
                <w:sz w:val="18"/>
                <w:szCs w:val="18"/>
              </w:rPr>
              <w:t>2012</w:t>
            </w:r>
          </w:p>
        </w:tc>
        <w:tc>
          <w:tcPr>
            <w:tcW w:w="1170" w:type="dxa"/>
          </w:tcPr>
          <w:p w14:paraId="2ABFCCD7" w14:textId="281ED4AA" w:rsidR="002F553B" w:rsidRPr="0058642C" w:rsidRDefault="002F553B" w:rsidP="0058642C">
            <w:pPr>
              <w:pStyle w:val="BodyTextIndent"/>
              <w:ind w:left="0"/>
              <w:jc w:val="center"/>
              <w:rPr>
                <w:b/>
                <w:sz w:val="18"/>
                <w:szCs w:val="18"/>
              </w:rPr>
            </w:pPr>
            <w:r w:rsidRPr="0058642C">
              <w:rPr>
                <w:b/>
                <w:sz w:val="18"/>
                <w:szCs w:val="18"/>
              </w:rPr>
              <w:t xml:space="preserve">% </w:t>
            </w:r>
            <w:r>
              <w:rPr>
                <w:b/>
                <w:sz w:val="18"/>
                <w:szCs w:val="18"/>
              </w:rPr>
              <w:t xml:space="preserve">Apr </w:t>
            </w:r>
            <w:r w:rsidRPr="0058642C">
              <w:rPr>
                <w:b/>
                <w:sz w:val="18"/>
                <w:szCs w:val="18"/>
              </w:rPr>
              <w:t>2012</w:t>
            </w:r>
          </w:p>
        </w:tc>
        <w:tc>
          <w:tcPr>
            <w:tcW w:w="1169" w:type="dxa"/>
          </w:tcPr>
          <w:p w14:paraId="1B221239" w14:textId="77777777" w:rsidR="002F553B" w:rsidRPr="0058642C" w:rsidRDefault="002F553B" w:rsidP="00040F8E">
            <w:pPr>
              <w:pStyle w:val="BodyTextIndent"/>
              <w:ind w:left="0"/>
              <w:jc w:val="center"/>
              <w:rPr>
                <w:b/>
                <w:sz w:val="18"/>
                <w:szCs w:val="18"/>
              </w:rPr>
            </w:pPr>
            <w:r w:rsidRPr="0058642C">
              <w:rPr>
                <w:b/>
                <w:sz w:val="18"/>
                <w:szCs w:val="18"/>
              </w:rPr>
              <w:t xml:space="preserve">April </w:t>
            </w:r>
          </w:p>
          <w:p w14:paraId="0521DE71" w14:textId="100CB9B1" w:rsidR="002F553B" w:rsidRPr="0058642C" w:rsidRDefault="002F553B" w:rsidP="003467D4">
            <w:pPr>
              <w:pStyle w:val="BodyTextIndent"/>
              <w:ind w:left="0"/>
              <w:jc w:val="center"/>
              <w:rPr>
                <w:b/>
                <w:sz w:val="18"/>
                <w:szCs w:val="18"/>
              </w:rPr>
            </w:pPr>
            <w:r w:rsidRPr="0058642C">
              <w:rPr>
                <w:b/>
                <w:sz w:val="18"/>
                <w:szCs w:val="18"/>
              </w:rPr>
              <w:t>20</w:t>
            </w:r>
            <w:r>
              <w:rPr>
                <w:b/>
                <w:sz w:val="18"/>
                <w:szCs w:val="18"/>
              </w:rPr>
              <w:t>2</w:t>
            </w:r>
            <w:r w:rsidR="007E4676">
              <w:rPr>
                <w:b/>
                <w:sz w:val="18"/>
                <w:szCs w:val="18"/>
              </w:rPr>
              <w:t>4</w:t>
            </w:r>
          </w:p>
        </w:tc>
        <w:tc>
          <w:tcPr>
            <w:tcW w:w="1170" w:type="dxa"/>
          </w:tcPr>
          <w:p w14:paraId="7F5F3E55" w14:textId="50169E1A" w:rsidR="002F553B" w:rsidRPr="0058642C" w:rsidRDefault="002F553B" w:rsidP="0058642C">
            <w:pPr>
              <w:pStyle w:val="BodyTextIndent"/>
              <w:ind w:left="0"/>
              <w:jc w:val="center"/>
              <w:rPr>
                <w:b/>
                <w:sz w:val="18"/>
                <w:szCs w:val="18"/>
              </w:rPr>
            </w:pPr>
            <w:r w:rsidRPr="0058642C">
              <w:rPr>
                <w:b/>
                <w:sz w:val="18"/>
                <w:szCs w:val="18"/>
              </w:rPr>
              <w:t xml:space="preserve">%  </w:t>
            </w:r>
            <w:r>
              <w:rPr>
                <w:b/>
                <w:sz w:val="18"/>
                <w:szCs w:val="18"/>
              </w:rPr>
              <w:t xml:space="preserve">Apr </w:t>
            </w:r>
            <w:r w:rsidRPr="0058642C">
              <w:rPr>
                <w:b/>
                <w:sz w:val="18"/>
                <w:szCs w:val="18"/>
              </w:rPr>
              <w:t>20</w:t>
            </w:r>
            <w:r>
              <w:rPr>
                <w:b/>
                <w:sz w:val="18"/>
                <w:szCs w:val="18"/>
              </w:rPr>
              <w:t>2</w:t>
            </w:r>
            <w:r w:rsidR="007E4676">
              <w:rPr>
                <w:b/>
                <w:sz w:val="18"/>
                <w:szCs w:val="18"/>
              </w:rPr>
              <w:t>4</w:t>
            </w:r>
          </w:p>
        </w:tc>
      </w:tr>
      <w:tr w:rsidR="002F553B" w14:paraId="36930113" w14:textId="77777777" w:rsidTr="002F553B">
        <w:tc>
          <w:tcPr>
            <w:tcW w:w="3652" w:type="dxa"/>
          </w:tcPr>
          <w:p w14:paraId="46C73F83" w14:textId="77777777" w:rsidR="002F553B" w:rsidRPr="00040F8E" w:rsidRDefault="002F553B" w:rsidP="00040F8E">
            <w:pPr>
              <w:pStyle w:val="BodyTextIndent"/>
              <w:ind w:left="0"/>
              <w:jc w:val="both"/>
              <w:rPr>
                <w:sz w:val="20"/>
              </w:rPr>
            </w:pPr>
            <w:r w:rsidRPr="00040F8E">
              <w:rPr>
                <w:sz w:val="20"/>
              </w:rPr>
              <w:t xml:space="preserve">5 </w:t>
            </w:r>
            <w:r>
              <w:rPr>
                <w:sz w:val="20"/>
              </w:rPr>
              <w:t>-</w:t>
            </w:r>
            <w:r w:rsidRPr="00040F8E">
              <w:rPr>
                <w:sz w:val="20"/>
              </w:rPr>
              <w:t xml:space="preserve"> Very Good</w:t>
            </w:r>
          </w:p>
        </w:tc>
        <w:tc>
          <w:tcPr>
            <w:tcW w:w="1169" w:type="dxa"/>
            <w:vAlign w:val="bottom"/>
          </w:tcPr>
          <w:p w14:paraId="64DC531D" w14:textId="77777777" w:rsidR="002F553B" w:rsidRPr="00040F8E" w:rsidRDefault="002F553B" w:rsidP="00040F8E">
            <w:pPr>
              <w:pStyle w:val="BodyTextIndent"/>
              <w:ind w:left="0"/>
              <w:jc w:val="center"/>
              <w:rPr>
                <w:sz w:val="20"/>
              </w:rPr>
            </w:pPr>
            <w:r w:rsidRPr="00040F8E">
              <w:rPr>
                <w:sz w:val="20"/>
              </w:rPr>
              <w:t>362</w:t>
            </w:r>
          </w:p>
        </w:tc>
        <w:tc>
          <w:tcPr>
            <w:tcW w:w="1170" w:type="dxa"/>
          </w:tcPr>
          <w:p w14:paraId="736D6728" w14:textId="77777777" w:rsidR="002F553B" w:rsidRPr="00040F8E" w:rsidRDefault="002F553B" w:rsidP="00040F8E">
            <w:pPr>
              <w:jc w:val="center"/>
              <w:rPr>
                <w:sz w:val="20"/>
              </w:rPr>
            </w:pPr>
            <w:r w:rsidRPr="00040F8E">
              <w:rPr>
                <w:sz w:val="20"/>
              </w:rPr>
              <w:t>52.5</w:t>
            </w:r>
          </w:p>
        </w:tc>
        <w:tc>
          <w:tcPr>
            <w:tcW w:w="1169" w:type="dxa"/>
          </w:tcPr>
          <w:p w14:paraId="471B71C0" w14:textId="6561D6FF" w:rsidR="002F553B" w:rsidRPr="00040F8E" w:rsidRDefault="004817BD" w:rsidP="00040F8E">
            <w:pPr>
              <w:pStyle w:val="BodyTextIndent"/>
              <w:ind w:left="0"/>
              <w:jc w:val="center"/>
              <w:rPr>
                <w:sz w:val="20"/>
              </w:rPr>
            </w:pPr>
            <w:r>
              <w:rPr>
                <w:sz w:val="20"/>
              </w:rPr>
              <w:t>73</w:t>
            </w:r>
            <w:r w:rsidR="007E4676">
              <w:rPr>
                <w:sz w:val="20"/>
              </w:rPr>
              <w:t>3</w:t>
            </w:r>
          </w:p>
        </w:tc>
        <w:tc>
          <w:tcPr>
            <w:tcW w:w="1170" w:type="dxa"/>
          </w:tcPr>
          <w:p w14:paraId="02E7B549" w14:textId="7F416A61" w:rsidR="002F553B" w:rsidRPr="00040F8E" w:rsidRDefault="007E4676" w:rsidP="00040F8E">
            <w:pPr>
              <w:pStyle w:val="BodyTextIndent"/>
              <w:ind w:left="0"/>
              <w:jc w:val="center"/>
              <w:rPr>
                <w:sz w:val="20"/>
              </w:rPr>
            </w:pPr>
            <w:r>
              <w:rPr>
                <w:sz w:val="20"/>
              </w:rPr>
              <w:t>81.1</w:t>
            </w:r>
          </w:p>
        </w:tc>
      </w:tr>
      <w:tr w:rsidR="002F553B" w14:paraId="18C7F6EA" w14:textId="77777777" w:rsidTr="002F553B">
        <w:tc>
          <w:tcPr>
            <w:tcW w:w="3652" w:type="dxa"/>
          </w:tcPr>
          <w:p w14:paraId="409D0613" w14:textId="77777777" w:rsidR="002F553B" w:rsidRPr="00040F8E" w:rsidRDefault="002F553B" w:rsidP="00FA710D">
            <w:pPr>
              <w:pStyle w:val="BodyTextIndent"/>
              <w:ind w:left="0"/>
              <w:jc w:val="both"/>
              <w:rPr>
                <w:sz w:val="20"/>
              </w:rPr>
            </w:pPr>
            <w:r w:rsidRPr="00040F8E">
              <w:rPr>
                <w:sz w:val="20"/>
              </w:rPr>
              <w:t>4 - Good</w:t>
            </w:r>
          </w:p>
        </w:tc>
        <w:tc>
          <w:tcPr>
            <w:tcW w:w="1169" w:type="dxa"/>
            <w:vAlign w:val="bottom"/>
          </w:tcPr>
          <w:p w14:paraId="62FEEE60" w14:textId="77777777" w:rsidR="002F553B" w:rsidRPr="00040F8E" w:rsidRDefault="002F553B" w:rsidP="00040F8E">
            <w:pPr>
              <w:pStyle w:val="BodyTextIndent"/>
              <w:ind w:left="0"/>
              <w:jc w:val="center"/>
              <w:rPr>
                <w:sz w:val="20"/>
              </w:rPr>
            </w:pPr>
            <w:r w:rsidRPr="00040F8E">
              <w:rPr>
                <w:sz w:val="20"/>
              </w:rPr>
              <w:t>177</w:t>
            </w:r>
          </w:p>
        </w:tc>
        <w:tc>
          <w:tcPr>
            <w:tcW w:w="1170" w:type="dxa"/>
          </w:tcPr>
          <w:p w14:paraId="690BD328" w14:textId="77777777" w:rsidR="002F553B" w:rsidRPr="00040F8E" w:rsidRDefault="002F553B" w:rsidP="00040F8E">
            <w:pPr>
              <w:jc w:val="center"/>
              <w:rPr>
                <w:sz w:val="20"/>
              </w:rPr>
            </w:pPr>
            <w:r w:rsidRPr="00040F8E">
              <w:rPr>
                <w:sz w:val="20"/>
              </w:rPr>
              <w:t>25.7</w:t>
            </w:r>
          </w:p>
        </w:tc>
        <w:tc>
          <w:tcPr>
            <w:tcW w:w="1169" w:type="dxa"/>
          </w:tcPr>
          <w:p w14:paraId="05B09028" w14:textId="34A4CEEF" w:rsidR="002F553B" w:rsidRPr="00040F8E" w:rsidRDefault="004817BD" w:rsidP="00040F8E">
            <w:pPr>
              <w:pStyle w:val="BodyTextIndent"/>
              <w:ind w:left="0"/>
              <w:jc w:val="center"/>
              <w:rPr>
                <w:sz w:val="20"/>
              </w:rPr>
            </w:pPr>
            <w:r>
              <w:rPr>
                <w:sz w:val="20"/>
              </w:rPr>
              <w:t>1</w:t>
            </w:r>
            <w:r w:rsidR="007E4676">
              <w:rPr>
                <w:sz w:val="20"/>
              </w:rPr>
              <w:t>38</w:t>
            </w:r>
          </w:p>
        </w:tc>
        <w:tc>
          <w:tcPr>
            <w:tcW w:w="1170" w:type="dxa"/>
          </w:tcPr>
          <w:p w14:paraId="61971436" w14:textId="71CF014A" w:rsidR="002F553B" w:rsidRPr="00040F8E" w:rsidRDefault="007E4676" w:rsidP="00040F8E">
            <w:pPr>
              <w:pStyle w:val="BodyTextIndent"/>
              <w:ind w:left="0"/>
              <w:jc w:val="center"/>
              <w:rPr>
                <w:sz w:val="20"/>
              </w:rPr>
            </w:pPr>
            <w:r>
              <w:rPr>
                <w:sz w:val="20"/>
              </w:rPr>
              <w:t>14.9</w:t>
            </w:r>
          </w:p>
        </w:tc>
      </w:tr>
      <w:tr w:rsidR="002F553B" w14:paraId="370913BD" w14:textId="77777777" w:rsidTr="002F553B">
        <w:tc>
          <w:tcPr>
            <w:tcW w:w="3652" w:type="dxa"/>
          </w:tcPr>
          <w:p w14:paraId="4A582EFF" w14:textId="77777777" w:rsidR="002F553B" w:rsidRPr="00040F8E" w:rsidRDefault="002F553B" w:rsidP="00040F8E">
            <w:pPr>
              <w:pStyle w:val="BodyTextIndent"/>
              <w:ind w:left="0"/>
              <w:jc w:val="both"/>
              <w:rPr>
                <w:sz w:val="20"/>
              </w:rPr>
            </w:pPr>
            <w:r w:rsidRPr="00040F8E">
              <w:rPr>
                <w:sz w:val="20"/>
              </w:rPr>
              <w:t xml:space="preserve">3 </w:t>
            </w:r>
            <w:r>
              <w:rPr>
                <w:sz w:val="20"/>
              </w:rPr>
              <w:t>-</w:t>
            </w:r>
            <w:r w:rsidRPr="00040F8E">
              <w:rPr>
                <w:sz w:val="20"/>
              </w:rPr>
              <w:t xml:space="preserve"> Generally Satisfactory</w:t>
            </w:r>
          </w:p>
        </w:tc>
        <w:tc>
          <w:tcPr>
            <w:tcW w:w="1169" w:type="dxa"/>
            <w:vAlign w:val="bottom"/>
          </w:tcPr>
          <w:p w14:paraId="340FCB1F" w14:textId="77777777" w:rsidR="002F553B" w:rsidRPr="00040F8E" w:rsidRDefault="002F553B" w:rsidP="00040F8E">
            <w:pPr>
              <w:pStyle w:val="BodyTextIndent"/>
              <w:ind w:left="0"/>
              <w:jc w:val="center"/>
              <w:rPr>
                <w:sz w:val="20"/>
              </w:rPr>
            </w:pPr>
            <w:r w:rsidRPr="00040F8E">
              <w:rPr>
                <w:sz w:val="20"/>
              </w:rPr>
              <w:t>98</w:t>
            </w:r>
          </w:p>
        </w:tc>
        <w:tc>
          <w:tcPr>
            <w:tcW w:w="1170" w:type="dxa"/>
          </w:tcPr>
          <w:p w14:paraId="5CF03FF9" w14:textId="77777777" w:rsidR="002F553B" w:rsidRPr="00040F8E" w:rsidRDefault="002F553B" w:rsidP="00040F8E">
            <w:pPr>
              <w:jc w:val="center"/>
              <w:rPr>
                <w:sz w:val="20"/>
              </w:rPr>
            </w:pPr>
            <w:r w:rsidRPr="00040F8E">
              <w:rPr>
                <w:sz w:val="20"/>
              </w:rPr>
              <w:t>14.2</w:t>
            </w:r>
          </w:p>
        </w:tc>
        <w:tc>
          <w:tcPr>
            <w:tcW w:w="1169" w:type="dxa"/>
          </w:tcPr>
          <w:p w14:paraId="07D319E3" w14:textId="01FB86C7" w:rsidR="002F553B" w:rsidRPr="00040F8E" w:rsidRDefault="007E4676" w:rsidP="00040F8E">
            <w:pPr>
              <w:pStyle w:val="BodyTextIndent"/>
              <w:ind w:left="0"/>
              <w:jc w:val="center"/>
              <w:rPr>
                <w:sz w:val="20"/>
              </w:rPr>
            </w:pPr>
            <w:r>
              <w:rPr>
                <w:sz w:val="20"/>
              </w:rPr>
              <w:t>33</w:t>
            </w:r>
          </w:p>
        </w:tc>
        <w:tc>
          <w:tcPr>
            <w:tcW w:w="1170" w:type="dxa"/>
          </w:tcPr>
          <w:p w14:paraId="4894D88E" w14:textId="15D97E07" w:rsidR="002F553B" w:rsidRPr="00040F8E" w:rsidRDefault="007E4676" w:rsidP="00040F8E">
            <w:pPr>
              <w:pStyle w:val="BodyTextIndent"/>
              <w:ind w:left="0"/>
              <w:jc w:val="center"/>
              <w:rPr>
                <w:sz w:val="20"/>
              </w:rPr>
            </w:pPr>
            <w:r>
              <w:rPr>
                <w:sz w:val="20"/>
              </w:rPr>
              <w:t>3.6</w:t>
            </w:r>
          </w:p>
        </w:tc>
      </w:tr>
      <w:tr w:rsidR="002F553B" w14:paraId="43828444" w14:textId="77777777" w:rsidTr="002F553B">
        <w:tc>
          <w:tcPr>
            <w:tcW w:w="3652" w:type="dxa"/>
          </w:tcPr>
          <w:p w14:paraId="7246FCA5" w14:textId="77777777" w:rsidR="002F553B" w:rsidRPr="00040F8E" w:rsidRDefault="002F553B" w:rsidP="00040F8E">
            <w:pPr>
              <w:pStyle w:val="BodyTextIndent"/>
              <w:ind w:left="0"/>
              <w:jc w:val="both"/>
              <w:rPr>
                <w:sz w:val="20"/>
              </w:rPr>
            </w:pPr>
            <w:r w:rsidRPr="00040F8E">
              <w:rPr>
                <w:sz w:val="20"/>
              </w:rPr>
              <w:t xml:space="preserve">2 </w:t>
            </w:r>
            <w:r>
              <w:rPr>
                <w:sz w:val="20"/>
              </w:rPr>
              <w:t>-</w:t>
            </w:r>
            <w:r w:rsidRPr="00040F8E">
              <w:rPr>
                <w:sz w:val="20"/>
              </w:rPr>
              <w:t xml:space="preserve"> Improvement Required</w:t>
            </w:r>
          </w:p>
        </w:tc>
        <w:tc>
          <w:tcPr>
            <w:tcW w:w="1169" w:type="dxa"/>
            <w:vAlign w:val="bottom"/>
          </w:tcPr>
          <w:p w14:paraId="28572E9E" w14:textId="77777777" w:rsidR="002F553B" w:rsidRPr="00040F8E" w:rsidRDefault="002F553B" w:rsidP="00040F8E">
            <w:pPr>
              <w:pStyle w:val="BodyTextIndent"/>
              <w:ind w:left="0"/>
              <w:jc w:val="center"/>
              <w:rPr>
                <w:sz w:val="20"/>
              </w:rPr>
            </w:pPr>
            <w:r w:rsidRPr="00040F8E">
              <w:rPr>
                <w:sz w:val="20"/>
              </w:rPr>
              <w:t>19</w:t>
            </w:r>
          </w:p>
        </w:tc>
        <w:tc>
          <w:tcPr>
            <w:tcW w:w="1170" w:type="dxa"/>
          </w:tcPr>
          <w:p w14:paraId="33A433CC" w14:textId="77777777" w:rsidR="002F553B" w:rsidRPr="00040F8E" w:rsidRDefault="002F553B" w:rsidP="00040F8E">
            <w:pPr>
              <w:jc w:val="center"/>
              <w:rPr>
                <w:sz w:val="20"/>
              </w:rPr>
            </w:pPr>
            <w:r w:rsidRPr="00040F8E">
              <w:rPr>
                <w:sz w:val="20"/>
              </w:rPr>
              <w:t>2.8</w:t>
            </w:r>
          </w:p>
        </w:tc>
        <w:tc>
          <w:tcPr>
            <w:tcW w:w="1169" w:type="dxa"/>
          </w:tcPr>
          <w:p w14:paraId="3D63EF21" w14:textId="02AB2AEB" w:rsidR="002F553B" w:rsidRPr="00040F8E" w:rsidRDefault="004817BD" w:rsidP="00040F8E">
            <w:pPr>
              <w:pStyle w:val="BodyTextIndent"/>
              <w:ind w:left="0"/>
              <w:jc w:val="center"/>
              <w:rPr>
                <w:sz w:val="20"/>
              </w:rPr>
            </w:pPr>
            <w:r>
              <w:rPr>
                <w:sz w:val="20"/>
              </w:rPr>
              <w:t>1</w:t>
            </w:r>
            <w:r w:rsidR="007E4676">
              <w:rPr>
                <w:sz w:val="20"/>
              </w:rPr>
              <w:t>7</w:t>
            </w:r>
          </w:p>
        </w:tc>
        <w:tc>
          <w:tcPr>
            <w:tcW w:w="1170" w:type="dxa"/>
          </w:tcPr>
          <w:p w14:paraId="3DD98C8C" w14:textId="3117E092" w:rsidR="002F553B" w:rsidRPr="00040F8E" w:rsidRDefault="000A54B4" w:rsidP="00040F8E">
            <w:pPr>
              <w:pStyle w:val="BodyTextIndent"/>
              <w:ind w:left="0"/>
              <w:jc w:val="center"/>
              <w:rPr>
                <w:sz w:val="20"/>
              </w:rPr>
            </w:pPr>
            <w:r>
              <w:rPr>
                <w:sz w:val="20"/>
              </w:rPr>
              <w:t>1.</w:t>
            </w:r>
            <w:r w:rsidR="004817BD">
              <w:rPr>
                <w:sz w:val="20"/>
              </w:rPr>
              <w:t>6</w:t>
            </w:r>
          </w:p>
        </w:tc>
      </w:tr>
      <w:tr w:rsidR="002F553B" w14:paraId="57257A2F" w14:textId="77777777" w:rsidTr="002F553B">
        <w:tc>
          <w:tcPr>
            <w:tcW w:w="3652" w:type="dxa"/>
          </w:tcPr>
          <w:p w14:paraId="0118FFBF" w14:textId="77777777" w:rsidR="002F553B" w:rsidRPr="00040F8E" w:rsidRDefault="002F553B" w:rsidP="00040F8E">
            <w:pPr>
              <w:pStyle w:val="BodyTextIndent"/>
              <w:ind w:left="0"/>
              <w:jc w:val="both"/>
              <w:rPr>
                <w:sz w:val="20"/>
              </w:rPr>
            </w:pPr>
            <w:r w:rsidRPr="00040F8E">
              <w:rPr>
                <w:sz w:val="20"/>
              </w:rPr>
              <w:t xml:space="preserve">1 </w:t>
            </w:r>
            <w:r>
              <w:rPr>
                <w:sz w:val="20"/>
              </w:rPr>
              <w:t>- M</w:t>
            </w:r>
            <w:r w:rsidRPr="00040F8E">
              <w:rPr>
                <w:sz w:val="20"/>
              </w:rPr>
              <w:t>ajor Improvement Required</w:t>
            </w:r>
          </w:p>
        </w:tc>
        <w:tc>
          <w:tcPr>
            <w:tcW w:w="1169" w:type="dxa"/>
            <w:vAlign w:val="bottom"/>
          </w:tcPr>
          <w:p w14:paraId="3717EA19" w14:textId="77777777" w:rsidR="002F553B" w:rsidRPr="00040F8E" w:rsidRDefault="002F553B" w:rsidP="00040F8E">
            <w:pPr>
              <w:pStyle w:val="BodyTextIndent"/>
              <w:ind w:left="0"/>
              <w:jc w:val="center"/>
              <w:rPr>
                <w:sz w:val="20"/>
              </w:rPr>
            </w:pPr>
            <w:r w:rsidRPr="00040F8E">
              <w:rPr>
                <w:sz w:val="20"/>
              </w:rPr>
              <w:t>32</w:t>
            </w:r>
          </w:p>
        </w:tc>
        <w:tc>
          <w:tcPr>
            <w:tcW w:w="1170" w:type="dxa"/>
          </w:tcPr>
          <w:p w14:paraId="2B7CA544" w14:textId="77777777" w:rsidR="002F553B" w:rsidRPr="00040F8E" w:rsidRDefault="002F553B" w:rsidP="00040F8E">
            <w:pPr>
              <w:jc w:val="center"/>
              <w:rPr>
                <w:sz w:val="20"/>
              </w:rPr>
            </w:pPr>
            <w:r w:rsidRPr="00040F8E">
              <w:rPr>
                <w:sz w:val="20"/>
              </w:rPr>
              <w:t>4.6</w:t>
            </w:r>
          </w:p>
        </w:tc>
        <w:tc>
          <w:tcPr>
            <w:tcW w:w="1169" w:type="dxa"/>
          </w:tcPr>
          <w:p w14:paraId="67DCDB05" w14:textId="521F76CE" w:rsidR="002F553B" w:rsidRPr="00040F8E" w:rsidRDefault="007E4676" w:rsidP="00040F8E">
            <w:pPr>
              <w:pStyle w:val="BodyTextIndent"/>
              <w:ind w:left="0"/>
              <w:jc w:val="center"/>
              <w:rPr>
                <w:sz w:val="20"/>
              </w:rPr>
            </w:pPr>
            <w:r>
              <w:rPr>
                <w:sz w:val="20"/>
              </w:rPr>
              <w:t>7</w:t>
            </w:r>
          </w:p>
        </w:tc>
        <w:tc>
          <w:tcPr>
            <w:tcW w:w="1170" w:type="dxa"/>
          </w:tcPr>
          <w:p w14:paraId="1ECB4D4C" w14:textId="47F33C87" w:rsidR="002F553B" w:rsidRPr="00040F8E" w:rsidRDefault="007E4676" w:rsidP="00040F8E">
            <w:pPr>
              <w:pStyle w:val="BodyTextIndent"/>
              <w:ind w:left="0"/>
              <w:jc w:val="center"/>
              <w:rPr>
                <w:sz w:val="20"/>
              </w:rPr>
            </w:pPr>
            <w:r>
              <w:rPr>
                <w:sz w:val="20"/>
              </w:rPr>
              <w:t>0.7</w:t>
            </w:r>
          </w:p>
        </w:tc>
      </w:tr>
      <w:tr w:rsidR="002F553B" w14:paraId="1D160B60" w14:textId="77777777" w:rsidTr="002F553B">
        <w:tc>
          <w:tcPr>
            <w:tcW w:w="3652" w:type="dxa"/>
          </w:tcPr>
          <w:p w14:paraId="53CD3B09" w14:textId="322D8AE1" w:rsidR="002F553B" w:rsidRPr="00040F8E" w:rsidRDefault="002F553B" w:rsidP="00040F8E">
            <w:pPr>
              <w:pStyle w:val="BodyTextIndent"/>
              <w:ind w:left="0"/>
              <w:jc w:val="both"/>
              <w:rPr>
                <w:sz w:val="20"/>
              </w:rPr>
            </w:pPr>
            <w:r w:rsidRPr="00040F8E">
              <w:rPr>
                <w:sz w:val="20"/>
              </w:rPr>
              <w:t>0</w:t>
            </w:r>
            <w:r>
              <w:rPr>
                <w:sz w:val="20"/>
              </w:rPr>
              <w:t>-</w:t>
            </w:r>
            <w:r w:rsidRPr="00040F8E">
              <w:rPr>
                <w:sz w:val="20"/>
              </w:rPr>
              <w:t xml:space="preserve"> Urgent Improvement Required</w:t>
            </w:r>
          </w:p>
        </w:tc>
        <w:tc>
          <w:tcPr>
            <w:tcW w:w="1169" w:type="dxa"/>
            <w:vAlign w:val="bottom"/>
          </w:tcPr>
          <w:p w14:paraId="035E9992" w14:textId="77777777" w:rsidR="002F553B" w:rsidRPr="00040F8E" w:rsidRDefault="002F553B" w:rsidP="00040F8E">
            <w:pPr>
              <w:pStyle w:val="BodyTextIndent"/>
              <w:ind w:left="0"/>
              <w:jc w:val="center"/>
              <w:rPr>
                <w:sz w:val="20"/>
              </w:rPr>
            </w:pPr>
            <w:r w:rsidRPr="00040F8E">
              <w:rPr>
                <w:sz w:val="20"/>
              </w:rPr>
              <w:t>2</w:t>
            </w:r>
          </w:p>
        </w:tc>
        <w:tc>
          <w:tcPr>
            <w:tcW w:w="1170" w:type="dxa"/>
          </w:tcPr>
          <w:p w14:paraId="5F362C96" w14:textId="77777777" w:rsidR="002F553B" w:rsidRPr="00040F8E" w:rsidRDefault="002F553B" w:rsidP="00040F8E">
            <w:pPr>
              <w:jc w:val="center"/>
              <w:rPr>
                <w:sz w:val="20"/>
              </w:rPr>
            </w:pPr>
            <w:r w:rsidRPr="00040F8E">
              <w:rPr>
                <w:sz w:val="20"/>
              </w:rPr>
              <w:t>0.</w:t>
            </w:r>
            <w:r>
              <w:rPr>
                <w:sz w:val="20"/>
              </w:rPr>
              <w:t>3</w:t>
            </w:r>
          </w:p>
        </w:tc>
        <w:tc>
          <w:tcPr>
            <w:tcW w:w="1169" w:type="dxa"/>
          </w:tcPr>
          <w:p w14:paraId="3C595953" w14:textId="3660DA10" w:rsidR="002F553B" w:rsidRPr="00040F8E" w:rsidRDefault="007E4676" w:rsidP="00040F8E">
            <w:pPr>
              <w:pStyle w:val="BodyTextIndent"/>
              <w:ind w:left="0"/>
              <w:jc w:val="center"/>
              <w:rPr>
                <w:sz w:val="20"/>
              </w:rPr>
            </w:pPr>
            <w:r>
              <w:rPr>
                <w:sz w:val="20"/>
              </w:rPr>
              <w:t>0</w:t>
            </w:r>
          </w:p>
        </w:tc>
        <w:tc>
          <w:tcPr>
            <w:tcW w:w="1170" w:type="dxa"/>
          </w:tcPr>
          <w:p w14:paraId="4AC48F08" w14:textId="54866B2A" w:rsidR="002F553B" w:rsidRPr="00040F8E" w:rsidRDefault="007E4676" w:rsidP="00040F8E">
            <w:pPr>
              <w:pStyle w:val="BodyTextIndent"/>
              <w:ind w:left="0"/>
              <w:jc w:val="center"/>
              <w:rPr>
                <w:sz w:val="20"/>
              </w:rPr>
            </w:pPr>
            <w:r>
              <w:rPr>
                <w:sz w:val="20"/>
              </w:rPr>
              <w:t>0</w:t>
            </w:r>
          </w:p>
        </w:tc>
      </w:tr>
      <w:tr w:rsidR="002F553B" w14:paraId="606B2263" w14:textId="77777777" w:rsidTr="002F553B">
        <w:tc>
          <w:tcPr>
            <w:tcW w:w="3652" w:type="dxa"/>
          </w:tcPr>
          <w:p w14:paraId="71BF1C77" w14:textId="77777777" w:rsidR="002F553B" w:rsidRPr="00040F8E" w:rsidRDefault="002F553B" w:rsidP="00FA710D">
            <w:pPr>
              <w:pStyle w:val="BodyTextIndent"/>
              <w:ind w:left="0"/>
              <w:jc w:val="both"/>
              <w:rPr>
                <w:sz w:val="20"/>
              </w:rPr>
            </w:pPr>
            <w:r w:rsidRPr="00040F8E">
              <w:rPr>
                <w:sz w:val="20"/>
              </w:rPr>
              <w:t>Total rated establishments</w:t>
            </w:r>
          </w:p>
        </w:tc>
        <w:tc>
          <w:tcPr>
            <w:tcW w:w="1169" w:type="dxa"/>
            <w:vAlign w:val="bottom"/>
          </w:tcPr>
          <w:p w14:paraId="4BB40315" w14:textId="77777777" w:rsidR="002F553B" w:rsidRPr="00040F8E" w:rsidRDefault="002F553B" w:rsidP="00040F8E">
            <w:pPr>
              <w:pStyle w:val="BodyTextIndent"/>
              <w:ind w:left="0"/>
              <w:jc w:val="center"/>
              <w:rPr>
                <w:sz w:val="20"/>
              </w:rPr>
            </w:pPr>
            <w:r w:rsidRPr="00040F8E">
              <w:rPr>
                <w:sz w:val="20"/>
              </w:rPr>
              <w:t>690</w:t>
            </w:r>
          </w:p>
        </w:tc>
        <w:tc>
          <w:tcPr>
            <w:tcW w:w="1170" w:type="dxa"/>
          </w:tcPr>
          <w:p w14:paraId="53E70E3A" w14:textId="77777777" w:rsidR="002F553B" w:rsidRPr="00040F8E" w:rsidRDefault="002F553B" w:rsidP="00040F8E">
            <w:pPr>
              <w:jc w:val="center"/>
              <w:rPr>
                <w:sz w:val="20"/>
              </w:rPr>
            </w:pPr>
            <w:r w:rsidRPr="00040F8E">
              <w:rPr>
                <w:sz w:val="20"/>
              </w:rPr>
              <w:t>100.0</w:t>
            </w:r>
          </w:p>
        </w:tc>
        <w:tc>
          <w:tcPr>
            <w:tcW w:w="1169" w:type="dxa"/>
          </w:tcPr>
          <w:p w14:paraId="6219997D" w14:textId="64A74C57" w:rsidR="002F553B" w:rsidRPr="00040F8E" w:rsidRDefault="004817BD" w:rsidP="00D12D14">
            <w:pPr>
              <w:pStyle w:val="BodyTextIndent"/>
              <w:ind w:left="0"/>
              <w:jc w:val="center"/>
              <w:rPr>
                <w:sz w:val="20"/>
              </w:rPr>
            </w:pPr>
            <w:r>
              <w:rPr>
                <w:sz w:val="20"/>
              </w:rPr>
              <w:t>928</w:t>
            </w:r>
          </w:p>
        </w:tc>
        <w:tc>
          <w:tcPr>
            <w:tcW w:w="1170" w:type="dxa"/>
          </w:tcPr>
          <w:p w14:paraId="0B224920" w14:textId="77777777" w:rsidR="002F553B" w:rsidRPr="00040F8E" w:rsidRDefault="002F553B" w:rsidP="00040F8E">
            <w:pPr>
              <w:pStyle w:val="BodyTextIndent"/>
              <w:ind w:left="0"/>
              <w:jc w:val="center"/>
              <w:rPr>
                <w:sz w:val="20"/>
              </w:rPr>
            </w:pPr>
            <w:r w:rsidRPr="00040F8E">
              <w:rPr>
                <w:sz w:val="20"/>
              </w:rPr>
              <w:t>100</w:t>
            </w:r>
          </w:p>
        </w:tc>
      </w:tr>
      <w:tr w:rsidR="002F553B" w14:paraId="4545F735" w14:textId="77777777" w:rsidTr="002F553B">
        <w:tc>
          <w:tcPr>
            <w:tcW w:w="3652" w:type="dxa"/>
          </w:tcPr>
          <w:p w14:paraId="091328FA" w14:textId="77777777" w:rsidR="002F553B" w:rsidRPr="00040F8E" w:rsidRDefault="002F553B" w:rsidP="0058642C">
            <w:pPr>
              <w:pStyle w:val="BodyTextIndent"/>
              <w:ind w:left="0"/>
              <w:jc w:val="both"/>
              <w:rPr>
                <w:sz w:val="20"/>
              </w:rPr>
            </w:pPr>
            <w:r w:rsidRPr="00040F8E">
              <w:rPr>
                <w:sz w:val="20"/>
              </w:rPr>
              <w:t xml:space="preserve">Establishments with rating of 3 </w:t>
            </w:r>
            <w:r>
              <w:rPr>
                <w:sz w:val="20"/>
              </w:rPr>
              <w:t>+</w:t>
            </w:r>
          </w:p>
        </w:tc>
        <w:tc>
          <w:tcPr>
            <w:tcW w:w="1169" w:type="dxa"/>
            <w:vAlign w:val="bottom"/>
          </w:tcPr>
          <w:p w14:paraId="3F17BFB5" w14:textId="77777777" w:rsidR="002F553B" w:rsidRPr="00040F8E" w:rsidRDefault="002F553B" w:rsidP="00040F8E">
            <w:pPr>
              <w:pStyle w:val="BodyTextIndent"/>
              <w:ind w:left="0"/>
              <w:jc w:val="center"/>
              <w:rPr>
                <w:sz w:val="20"/>
              </w:rPr>
            </w:pPr>
            <w:r w:rsidRPr="00040F8E">
              <w:rPr>
                <w:sz w:val="20"/>
              </w:rPr>
              <w:t>637</w:t>
            </w:r>
          </w:p>
        </w:tc>
        <w:tc>
          <w:tcPr>
            <w:tcW w:w="1170" w:type="dxa"/>
          </w:tcPr>
          <w:p w14:paraId="0D226823" w14:textId="77777777" w:rsidR="002F553B" w:rsidRPr="00040F8E" w:rsidRDefault="002F553B" w:rsidP="00040F8E">
            <w:pPr>
              <w:pStyle w:val="BodyTextIndent"/>
              <w:ind w:left="0"/>
              <w:jc w:val="center"/>
              <w:rPr>
                <w:sz w:val="20"/>
              </w:rPr>
            </w:pPr>
            <w:r w:rsidRPr="00040F8E">
              <w:rPr>
                <w:sz w:val="20"/>
              </w:rPr>
              <w:t>92.3</w:t>
            </w:r>
          </w:p>
        </w:tc>
        <w:tc>
          <w:tcPr>
            <w:tcW w:w="1169" w:type="dxa"/>
          </w:tcPr>
          <w:p w14:paraId="7C01B0F9" w14:textId="0BB948D6" w:rsidR="002F553B" w:rsidRPr="00040F8E" w:rsidRDefault="004817BD" w:rsidP="00040F8E">
            <w:pPr>
              <w:pStyle w:val="BodyTextIndent"/>
              <w:ind w:left="0"/>
              <w:jc w:val="center"/>
              <w:rPr>
                <w:sz w:val="20"/>
              </w:rPr>
            </w:pPr>
            <w:r>
              <w:rPr>
                <w:sz w:val="20"/>
              </w:rPr>
              <w:t>90</w:t>
            </w:r>
            <w:r w:rsidR="007E4676">
              <w:rPr>
                <w:sz w:val="20"/>
              </w:rPr>
              <w:t>4</w:t>
            </w:r>
          </w:p>
        </w:tc>
        <w:tc>
          <w:tcPr>
            <w:tcW w:w="1170" w:type="dxa"/>
          </w:tcPr>
          <w:p w14:paraId="67EF2B61" w14:textId="79953276" w:rsidR="002F553B" w:rsidRPr="00040F8E" w:rsidRDefault="000A54B4" w:rsidP="00040F8E">
            <w:pPr>
              <w:pStyle w:val="BodyTextIndent"/>
              <w:ind w:left="0"/>
              <w:jc w:val="center"/>
              <w:rPr>
                <w:sz w:val="20"/>
              </w:rPr>
            </w:pPr>
            <w:r>
              <w:rPr>
                <w:sz w:val="20"/>
              </w:rPr>
              <w:t>9</w:t>
            </w:r>
            <w:r w:rsidR="007E4676">
              <w:rPr>
                <w:sz w:val="20"/>
              </w:rPr>
              <w:t>7.4</w:t>
            </w:r>
          </w:p>
        </w:tc>
      </w:tr>
    </w:tbl>
    <w:p w14:paraId="28297B15" w14:textId="77777777" w:rsidR="006331EC" w:rsidRDefault="006331EC" w:rsidP="00FA710D">
      <w:pPr>
        <w:pStyle w:val="BodyTextIndent"/>
        <w:ind w:left="0"/>
        <w:jc w:val="both"/>
      </w:pPr>
    </w:p>
    <w:p w14:paraId="20645779" w14:textId="2818C49E" w:rsidR="00CB2915" w:rsidRDefault="00CB2915" w:rsidP="00CB2915">
      <w:pPr>
        <w:pStyle w:val="BodyTextIndent"/>
        <w:ind w:left="0"/>
        <w:jc w:val="both"/>
      </w:pPr>
      <w:r>
        <w:t>There are a number of safeguards in place to ensure the rating awarded is fair. In 202</w:t>
      </w:r>
      <w:r w:rsidR="00164C5E">
        <w:t>3</w:t>
      </w:r>
      <w:r>
        <w:t>/2</w:t>
      </w:r>
      <w:r w:rsidR="00164C5E">
        <w:t>4</w:t>
      </w:r>
      <w:r>
        <w:t xml:space="preserve"> 9 food business operators applied for a re-inspection for the purpose of re-evaluating the food hygiene rating. There is no statutory requirement to provide such a re-inspection and there is a charge £2</w:t>
      </w:r>
      <w:r w:rsidR="00BC5178">
        <w:t>1</w:t>
      </w:r>
      <w:r>
        <w:t>3</w:t>
      </w:r>
      <w:r w:rsidR="00BC5178">
        <w:t>.15</w:t>
      </w:r>
      <w:r>
        <w:t xml:space="preserve"> </w:t>
      </w:r>
      <w:proofErr w:type="spellStart"/>
      <w:r>
        <w:t>inc</w:t>
      </w:r>
      <w:proofErr w:type="spellEnd"/>
      <w:r>
        <w:t xml:space="preserve"> VAT </w:t>
      </w:r>
      <w:r w:rsidR="00BC5178">
        <w:t>per</w:t>
      </w:r>
      <w:r>
        <w:t xml:space="preserve"> re-inspection.</w:t>
      </w:r>
    </w:p>
    <w:p w14:paraId="2BF560EE" w14:textId="77777777" w:rsidR="00CB2915" w:rsidRDefault="00CB2915" w:rsidP="00FA710D">
      <w:pPr>
        <w:pStyle w:val="BodyTextIndent"/>
        <w:ind w:left="0"/>
        <w:jc w:val="both"/>
      </w:pPr>
    </w:p>
    <w:p w14:paraId="656E7E88" w14:textId="1249AE89" w:rsidR="00CB2915" w:rsidRDefault="00CB2915" w:rsidP="00FA710D">
      <w:pPr>
        <w:pStyle w:val="BodyTextIndent"/>
        <w:ind w:left="0"/>
        <w:jc w:val="both"/>
      </w:pPr>
      <w:r>
        <w:t xml:space="preserve">Businesses may also lodge an appeal and have </w:t>
      </w:r>
      <w:r w:rsidR="00D419E2">
        <w:t>a</w:t>
      </w:r>
      <w:r>
        <w:t xml:space="preserve"> right of reply on the FHRS website. </w:t>
      </w:r>
      <w:r w:rsidR="00BC5178">
        <w:t>One</w:t>
      </w:r>
      <w:r>
        <w:t xml:space="preserve"> appeal w</w:t>
      </w:r>
      <w:r w:rsidR="00BC5178">
        <w:t>as</w:t>
      </w:r>
      <w:r>
        <w:t xml:space="preserve"> received in 202</w:t>
      </w:r>
      <w:r w:rsidR="00BC5178">
        <w:t>3</w:t>
      </w:r>
      <w:r>
        <w:t>/2</w:t>
      </w:r>
      <w:r w:rsidR="00BC5178">
        <w:t>4</w:t>
      </w:r>
      <w:r>
        <w:t>.</w:t>
      </w:r>
    </w:p>
    <w:p w14:paraId="37E7BFCA" w14:textId="77777777" w:rsidR="00013857" w:rsidRDefault="00013857">
      <w:pPr>
        <w:pStyle w:val="BodyTextIndent"/>
        <w:ind w:left="0"/>
        <w:jc w:val="both"/>
      </w:pPr>
    </w:p>
    <w:p w14:paraId="50B58C43" w14:textId="6026480D" w:rsidR="00E65B1F" w:rsidRDefault="000C58DF" w:rsidP="00E65B1F">
      <w:pPr>
        <w:rPr>
          <w:b/>
        </w:rPr>
      </w:pPr>
      <w:r>
        <w:rPr>
          <w:b/>
        </w:rPr>
        <w:t>3.</w:t>
      </w:r>
      <w:r w:rsidR="008C2FE0">
        <w:rPr>
          <w:b/>
        </w:rPr>
        <w:t>21</w:t>
      </w:r>
      <w:r w:rsidR="00E65B1F">
        <w:rPr>
          <w:b/>
        </w:rPr>
        <w:tab/>
        <w:t>Port Health</w:t>
      </w:r>
    </w:p>
    <w:p w14:paraId="5FD2C50C" w14:textId="77777777" w:rsidR="00E65B1F" w:rsidRDefault="00E65B1F" w:rsidP="00E65B1F">
      <w:pPr>
        <w:rPr>
          <w:b/>
        </w:rPr>
      </w:pPr>
    </w:p>
    <w:p w14:paraId="33DE4DFA" w14:textId="257A6730" w:rsidR="004959EF" w:rsidRDefault="00E65B1F" w:rsidP="00E65B1F">
      <w:r>
        <w:t>The Commercial Services team are responsible f</w:t>
      </w:r>
      <w:r w:rsidR="00F75889">
        <w:t xml:space="preserve">or carrying </w:t>
      </w:r>
      <w:r w:rsidR="00417AE9">
        <w:t xml:space="preserve">out </w:t>
      </w:r>
      <w:r w:rsidR="00F75889">
        <w:t>the Council’s Port H</w:t>
      </w:r>
      <w:r>
        <w:t>ealth functions at Sharpness Docks. This includes the inspection of ships and</w:t>
      </w:r>
      <w:r w:rsidR="00F92E61">
        <w:t xml:space="preserve"> the </w:t>
      </w:r>
      <w:r>
        <w:t>issue of S</w:t>
      </w:r>
      <w:r w:rsidR="005C5C03">
        <w:t xml:space="preserve">hip Sanitation Certificates as well as general public </w:t>
      </w:r>
      <w:r w:rsidR="00F75889">
        <w:t xml:space="preserve">health </w:t>
      </w:r>
      <w:r w:rsidR="005C5C03">
        <w:t>and environmental health checks (such as rabies control and monitoring the quality of drinking water provided at the port). The port is not a border inspection post for imported food purposes and very little food from third countries is imported through the docks</w:t>
      </w:r>
      <w:r w:rsidR="00F75889">
        <w:t xml:space="preserve"> but officers occasionally monitor shipments of organic </w:t>
      </w:r>
      <w:r w:rsidR="00AF6771">
        <w:t>grain</w:t>
      </w:r>
      <w:r w:rsidR="00F75889">
        <w:t xml:space="preserve">. </w:t>
      </w:r>
      <w:r w:rsidR="005C5C03">
        <w:t xml:space="preserve"> </w:t>
      </w:r>
    </w:p>
    <w:p w14:paraId="726249E2" w14:textId="77777777" w:rsidR="004959EF" w:rsidRDefault="004959EF" w:rsidP="00E65B1F"/>
    <w:p w14:paraId="3FB949AE" w14:textId="77777777" w:rsidR="008B75DA" w:rsidRPr="00E65B1F" w:rsidRDefault="008B75DA" w:rsidP="00E65B1F"/>
    <w:p w14:paraId="424C6550" w14:textId="439CDF20" w:rsidR="00482843" w:rsidRDefault="00482843">
      <w:pPr>
        <w:rPr>
          <w:b/>
          <w:noProof/>
          <w:sz w:val="28"/>
        </w:rPr>
      </w:pPr>
    </w:p>
    <w:p w14:paraId="222D79BE" w14:textId="77777777" w:rsidR="00735628" w:rsidRDefault="00735628">
      <w:pPr>
        <w:rPr>
          <w:b/>
          <w:noProof/>
          <w:sz w:val="28"/>
        </w:rPr>
      </w:pPr>
      <w:bookmarkStart w:id="4" w:name="_Toc111791361"/>
      <w:r>
        <w:br w:type="page"/>
      </w:r>
    </w:p>
    <w:p w14:paraId="07D78462" w14:textId="3A0663BF" w:rsidR="001D7745" w:rsidRDefault="001D7745">
      <w:pPr>
        <w:pStyle w:val="Heading1"/>
        <w:rPr>
          <w:u w:val="none"/>
        </w:rPr>
      </w:pPr>
      <w:r>
        <w:rPr>
          <w:u w:val="none"/>
        </w:rPr>
        <w:lastRenderedPageBreak/>
        <w:t>4.</w:t>
      </w:r>
      <w:r>
        <w:rPr>
          <w:u w:val="none"/>
        </w:rPr>
        <w:tab/>
        <w:t>Resources</w:t>
      </w:r>
      <w:bookmarkEnd w:id="4"/>
    </w:p>
    <w:p w14:paraId="71FE60AA" w14:textId="77777777" w:rsidR="001D7745" w:rsidRDefault="001D7745"/>
    <w:p w14:paraId="46CF5B62" w14:textId="77777777" w:rsidR="001D7745" w:rsidRDefault="001D7745">
      <w:pPr>
        <w:numPr>
          <w:ilvl w:val="1"/>
          <w:numId w:val="7"/>
        </w:numPr>
        <w:rPr>
          <w:b/>
        </w:rPr>
      </w:pPr>
      <w:r>
        <w:rPr>
          <w:b/>
        </w:rPr>
        <w:t>Staffing Allocation.</w:t>
      </w:r>
    </w:p>
    <w:p w14:paraId="1BF1A1BC" w14:textId="77777777" w:rsidR="001D7745" w:rsidRDefault="001D7745"/>
    <w:p w14:paraId="1FD668B0" w14:textId="66A91C1E" w:rsidR="001D7745" w:rsidRDefault="001D7745" w:rsidP="008B75DA">
      <w:r>
        <w:t>The responsibilities</w:t>
      </w:r>
      <w:r w:rsidR="00041E31">
        <w:t xml:space="preserve"> </w:t>
      </w:r>
      <w:r>
        <w:t xml:space="preserve">of front line staff were identified in Section 2.2 above. The full time equivalent figures in column 3 </w:t>
      </w:r>
      <w:r w:rsidR="00164C5E">
        <w:t xml:space="preserve">of Table 10 </w:t>
      </w:r>
      <w:r>
        <w:t xml:space="preserve">below are an estimate </w:t>
      </w:r>
      <w:r w:rsidR="0062756E">
        <w:t>based on a subjective assessment of officer time spent on the various functions of the team</w:t>
      </w:r>
      <w:r>
        <w:t>.</w:t>
      </w:r>
      <w:r w:rsidR="00164C5E">
        <w:t xml:space="preserve"> Port Health work is not included. </w:t>
      </w:r>
    </w:p>
    <w:p w14:paraId="7F7AF509" w14:textId="77777777" w:rsidR="00E97FC3" w:rsidRDefault="00E97FC3" w:rsidP="00E97FC3">
      <w:pPr>
        <w:pStyle w:val="BodyTextIndent"/>
        <w:ind w:left="0"/>
        <w:jc w:val="both"/>
      </w:pPr>
    </w:p>
    <w:p w14:paraId="2B1756F4" w14:textId="2046F3F4" w:rsidR="00001E0F" w:rsidRDefault="00E97FC3" w:rsidP="00E97FC3">
      <w:pPr>
        <w:pStyle w:val="BodyTextIndent"/>
        <w:ind w:left="0"/>
        <w:jc w:val="both"/>
      </w:pPr>
      <w:r>
        <w:t xml:space="preserve">The current </w:t>
      </w:r>
      <w:proofErr w:type="spellStart"/>
      <w:r w:rsidR="00DF5E4A">
        <w:t>FLCoP</w:t>
      </w:r>
      <w:proofErr w:type="spellEnd"/>
      <w:r>
        <w:t xml:space="preserve"> (revised in March 20</w:t>
      </w:r>
      <w:r w:rsidR="008D3320">
        <w:t>21</w:t>
      </w:r>
      <w:r>
        <w:t xml:space="preserve">) sets out the necessary </w:t>
      </w:r>
      <w:r w:rsidR="00001E0F">
        <w:t xml:space="preserve">baseline </w:t>
      </w:r>
      <w:r>
        <w:t xml:space="preserve">qualifications and competencies required of the food lead officer and </w:t>
      </w:r>
      <w:r w:rsidR="00001E0F">
        <w:t>authorised officers. All officers possess the necessary baseline qualification and the commercial services team have adopted a matrix to record the achievement of competencies by individual officers. Any gaps in competencies are filled by additional training; shadowing officers with the necessary competence and by desk top exercises. Food Safety Officers are not required to inspect approved premises and are not authorised to issue prohibition notices.</w:t>
      </w:r>
    </w:p>
    <w:p w14:paraId="396F8BB5" w14:textId="77777777" w:rsidR="00E97FC3" w:rsidRDefault="00001E0F" w:rsidP="00E97FC3">
      <w:pPr>
        <w:pStyle w:val="BodyTextIndent"/>
        <w:ind w:left="0"/>
        <w:jc w:val="both"/>
      </w:pPr>
      <w:r>
        <w:t xml:space="preserve">  </w:t>
      </w:r>
    </w:p>
    <w:p w14:paraId="074F7A05" w14:textId="77777777" w:rsidR="00E97FC3" w:rsidRDefault="00E97FC3" w:rsidP="00E97FC3">
      <w:pPr>
        <w:pStyle w:val="BodyTextIndent"/>
        <w:ind w:left="0"/>
        <w:jc w:val="both"/>
      </w:pPr>
      <w:r>
        <w:t xml:space="preserve">Officers within the Commercial Services Unit possess </w:t>
      </w:r>
      <w:r w:rsidR="00001E0F">
        <w:t>the full range of expertise necessary</w:t>
      </w:r>
      <w:r>
        <w:t xml:space="preserve"> to carry out enforcement activities in the premises in the District and assistance from specialists from outside the authority is not usually required. Officers are encouraged to attend training courses and seminars to maintain and improve their professional competence</w:t>
      </w:r>
      <w:r w:rsidR="00001E0F">
        <w:t xml:space="preserve">. </w:t>
      </w:r>
    </w:p>
    <w:p w14:paraId="2B9DF002" w14:textId="77777777" w:rsidR="001A5786" w:rsidRDefault="001A5786" w:rsidP="00E97FC3">
      <w:pPr>
        <w:pStyle w:val="BodyTextIndent"/>
        <w:ind w:left="0"/>
        <w:jc w:val="both"/>
      </w:pPr>
    </w:p>
    <w:p w14:paraId="49E75F8F" w14:textId="0B931F75" w:rsidR="001A5786" w:rsidRDefault="001A5786" w:rsidP="00E97FC3">
      <w:pPr>
        <w:pStyle w:val="BodyTextIndent"/>
        <w:ind w:left="0"/>
        <w:jc w:val="both"/>
      </w:pPr>
      <w:r>
        <w:t>In 202</w:t>
      </w:r>
      <w:r w:rsidR="00E0267B">
        <w:t>3</w:t>
      </w:r>
      <w:r>
        <w:t xml:space="preserve"> </w:t>
      </w:r>
      <w:r w:rsidR="00E0267B">
        <w:t>a</w:t>
      </w:r>
      <w:r w:rsidR="00D23E02">
        <w:t xml:space="preserve"> </w:t>
      </w:r>
      <w:r w:rsidR="00E0267B">
        <w:t xml:space="preserve">part time food safety officer </w:t>
      </w:r>
      <w:r w:rsidR="00D23E02">
        <w:t>post remained vacant for a period of time during the recruitment process.</w:t>
      </w:r>
      <w:r w:rsidR="00E0267B">
        <w:t xml:space="preserve"> The post was filled by a</w:t>
      </w:r>
      <w:r w:rsidR="00B108E6">
        <w:t xml:space="preserve"> </w:t>
      </w:r>
      <w:r w:rsidR="00E0267B">
        <w:t xml:space="preserve">graduate </w:t>
      </w:r>
      <w:r w:rsidR="00B108E6">
        <w:t xml:space="preserve">trainee </w:t>
      </w:r>
      <w:r w:rsidR="00E0267B">
        <w:t>who is currently undergoing a period of practical training and is expected to become fully authorised in September 2024. An EHO contractor was appointed for one day per week to assist in the inspection of high risk premises</w:t>
      </w:r>
      <w:r w:rsidR="00B108E6">
        <w:t xml:space="preserve"> (contract ends June 2024)</w:t>
      </w:r>
      <w:r w:rsidR="00E0267B">
        <w:t>.</w:t>
      </w:r>
    </w:p>
    <w:p w14:paraId="0F08CE70" w14:textId="77777777" w:rsidR="00E97FC3" w:rsidRDefault="00E97FC3"/>
    <w:p w14:paraId="54E34A6C" w14:textId="77777777" w:rsidR="001D7745" w:rsidRDefault="001D7745"/>
    <w:p w14:paraId="6D6530F1" w14:textId="502E7905" w:rsidR="001D7745" w:rsidRDefault="001D7745">
      <w:pPr>
        <w:rPr>
          <w:b/>
          <w:u w:val="single"/>
        </w:rPr>
      </w:pPr>
      <w:r>
        <w:rPr>
          <w:b/>
          <w:u w:val="single"/>
        </w:rPr>
        <w:t xml:space="preserve">Table </w:t>
      </w:r>
      <w:r w:rsidR="006B23F6">
        <w:rPr>
          <w:b/>
          <w:u w:val="single"/>
        </w:rPr>
        <w:t>10</w:t>
      </w:r>
      <w:r>
        <w:rPr>
          <w:b/>
          <w:u w:val="single"/>
        </w:rPr>
        <w:t>: Staffing Allocation</w:t>
      </w:r>
      <w:r w:rsidR="0063689C">
        <w:rPr>
          <w:b/>
          <w:u w:val="single"/>
        </w:rPr>
        <w:t xml:space="preserve"> and Qualifications</w:t>
      </w:r>
      <w:r w:rsidR="00B108E6">
        <w:rPr>
          <w:b/>
          <w:u w:val="single"/>
        </w:rPr>
        <w:t xml:space="preserve"> (on 01/04/24)</w:t>
      </w:r>
    </w:p>
    <w:p w14:paraId="738BD74B" w14:textId="77777777" w:rsidR="00A949B6" w:rsidRDefault="00A949B6"/>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976"/>
        <w:gridCol w:w="1418"/>
        <w:gridCol w:w="2410"/>
      </w:tblGrid>
      <w:tr w:rsidR="001D7745" w14:paraId="76C3A44B" w14:textId="77777777" w:rsidTr="00824EB6">
        <w:tc>
          <w:tcPr>
            <w:tcW w:w="1668" w:type="dxa"/>
          </w:tcPr>
          <w:p w14:paraId="5E139206" w14:textId="77777777" w:rsidR="001D7745" w:rsidRDefault="001D7745">
            <w:pPr>
              <w:jc w:val="center"/>
              <w:rPr>
                <w:b/>
                <w:sz w:val="20"/>
              </w:rPr>
            </w:pPr>
            <w:r>
              <w:rPr>
                <w:b/>
                <w:sz w:val="20"/>
              </w:rPr>
              <w:t>Officer Designation</w:t>
            </w:r>
          </w:p>
        </w:tc>
        <w:tc>
          <w:tcPr>
            <w:tcW w:w="2976" w:type="dxa"/>
          </w:tcPr>
          <w:p w14:paraId="2FD5CF6A" w14:textId="77777777" w:rsidR="001D7745" w:rsidRDefault="001D7745">
            <w:pPr>
              <w:jc w:val="center"/>
              <w:rPr>
                <w:b/>
                <w:sz w:val="20"/>
              </w:rPr>
            </w:pPr>
            <w:r>
              <w:rPr>
                <w:b/>
                <w:sz w:val="20"/>
              </w:rPr>
              <w:t>Qualification/Competency</w:t>
            </w:r>
          </w:p>
        </w:tc>
        <w:tc>
          <w:tcPr>
            <w:tcW w:w="1418" w:type="dxa"/>
          </w:tcPr>
          <w:p w14:paraId="3882EA2D" w14:textId="62395C51" w:rsidR="001D7745" w:rsidRDefault="0063689C">
            <w:pPr>
              <w:jc w:val="center"/>
              <w:rPr>
                <w:b/>
                <w:sz w:val="20"/>
              </w:rPr>
            </w:pPr>
            <w:r>
              <w:rPr>
                <w:b/>
                <w:sz w:val="20"/>
              </w:rPr>
              <w:t>FTE (food safety)</w:t>
            </w:r>
          </w:p>
        </w:tc>
        <w:tc>
          <w:tcPr>
            <w:tcW w:w="2410" w:type="dxa"/>
          </w:tcPr>
          <w:p w14:paraId="115EA3EE" w14:textId="77777777" w:rsidR="001D7745" w:rsidRDefault="001D7745">
            <w:pPr>
              <w:jc w:val="center"/>
              <w:rPr>
                <w:b/>
                <w:sz w:val="20"/>
              </w:rPr>
            </w:pPr>
            <w:r>
              <w:rPr>
                <w:b/>
                <w:sz w:val="20"/>
              </w:rPr>
              <w:t>Staff Development</w:t>
            </w:r>
          </w:p>
        </w:tc>
      </w:tr>
      <w:tr w:rsidR="001D7745" w14:paraId="1A1CFB38" w14:textId="77777777" w:rsidTr="00824EB6">
        <w:tc>
          <w:tcPr>
            <w:tcW w:w="1668" w:type="dxa"/>
          </w:tcPr>
          <w:p w14:paraId="4A82D259" w14:textId="77777777" w:rsidR="001D7745" w:rsidRDefault="00F35C85" w:rsidP="00675C6E">
            <w:pPr>
              <w:rPr>
                <w:sz w:val="20"/>
              </w:rPr>
            </w:pPr>
            <w:r>
              <w:rPr>
                <w:sz w:val="20"/>
              </w:rPr>
              <w:t>C</w:t>
            </w:r>
            <w:r w:rsidR="00B47E1F">
              <w:rPr>
                <w:sz w:val="20"/>
              </w:rPr>
              <w:t xml:space="preserve">ommercial </w:t>
            </w:r>
            <w:r>
              <w:rPr>
                <w:sz w:val="20"/>
              </w:rPr>
              <w:t>S</w:t>
            </w:r>
            <w:r w:rsidR="00B47E1F">
              <w:rPr>
                <w:sz w:val="20"/>
              </w:rPr>
              <w:t xml:space="preserve">ervices </w:t>
            </w:r>
            <w:r>
              <w:rPr>
                <w:sz w:val="20"/>
              </w:rPr>
              <w:t>M</w:t>
            </w:r>
            <w:r w:rsidR="00B47E1F">
              <w:rPr>
                <w:sz w:val="20"/>
              </w:rPr>
              <w:t>an’</w:t>
            </w:r>
          </w:p>
        </w:tc>
        <w:tc>
          <w:tcPr>
            <w:tcW w:w="2976" w:type="dxa"/>
          </w:tcPr>
          <w:p w14:paraId="17CC78FA" w14:textId="23193E7A" w:rsidR="001D7745" w:rsidRDefault="001D7745">
            <w:pPr>
              <w:rPr>
                <w:sz w:val="20"/>
              </w:rPr>
            </w:pPr>
            <w:r>
              <w:rPr>
                <w:sz w:val="20"/>
              </w:rPr>
              <w:t>Degree in Environmental Health</w:t>
            </w:r>
            <w:r w:rsidR="00130EAA">
              <w:rPr>
                <w:sz w:val="20"/>
              </w:rPr>
              <w:t xml:space="preserve">. </w:t>
            </w:r>
            <w:r w:rsidR="00A949B6">
              <w:rPr>
                <w:sz w:val="20"/>
              </w:rPr>
              <w:t>CIEH</w:t>
            </w:r>
            <w:r w:rsidR="00130EAA">
              <w:rPr>
                <w:sz w:val="20"/>
              </w:rPr>
              <w:t xml:space="preserve"> registered.</w:t>
            </w:r>
          </w:p>
        </w:tc>
        <w:tc>
          <w:tcPr>
            <w:tcW w:w="1418" w:type="dxa"/>
          </w:tcPr>
          <w:p w14:paraId="1A49BDBA" w14:textId="77777777" w:rsidR="001D7745" w:rsidRDefault="00130EAA">
            <w:pPr>
              <w:rPr>
                <w:sz w:val="20"/>
              </w:rPr>
            </w:pPr>
            <w:r>
              <w:rPr>
                <w:sz w:val="20"/>
              </w:rPr>
              <w:t>0.2</w:t>
            </w:r>
            <w:r w:rsidR="0062756E">
              <w:rPr>
                <w:sz w:val="20"/>
              </w:rPr>
              <w:t>0</w:t>
            </w:r>
          </w:p>
        </w:tc>
        <w:tc>
          <w:tcPr>
            <w:tcW w:w="2410" w:type="dxa"/>
          </w:tcPr>
          <w:p w14:paraId="1A00572C" w14:textId="77777777" w:rsidR="001D7745" w:rsidRDefault="00E97FC3">
            <w:pPr>
              <w:rPr>
                <w:sz w:val="20"/>
              </w:rPr>
            </w:pPr>
            <w:r>
              <w:rPr>
                <w:sz w:val="20"/>
              </w:rPr>
              <w:t>Lead Food Officer</w:t>
            </w:r>
            <w:r w:rsidR="001D7745">
              <w:rPr>
                <w:sz w:val="20"/>
              </w:rPr>
              <w:t>.</w:t>
            </w:r>
            <w:r w:rsidR="00001E0F">
              <w:rPr>
                <w:sz w:val="20"/>
              </w:rPr>
              <w:t xml:space="preserve"> Full authorisation</w:t>
            </w:r>
          </w:p>
        </w:tc>
      </w:tr>
      <w:tr w:rsidR="001D7745" w14:paraId="34365D55" w14:textId="77777777" w:rsidTr="00824EB6">
        <w:tc>
          <w:tcPr>
            <w:tcW w:w="1668" w:type="dxa"/>
          </w:tcPr>
          <w:p w14:paraId="64DE4AB7" w14:textId="03EDE826" w:rsidR="001D7745" w:rsidRDefault="001B0359">
            <w:pPr>
              <w:rPr>
                <w:sz w:val="20"/>
              </w:rPr>
            </w:pPr>
            <w:r>
              <w:rPr>
                <w:sz w:val="20"/>
              </w:rPr>
              <w:t>P</w:t>
            </w:r>
            <w:r w:rsidR="001D7745">
              <w:rPr>
                <w:sz w:val="20"/>
              </w:rPr>
              <w:t>EHO</w:t>
            </w:r>
            <w:r w:rsidR="0062756E">
              <w:rPr>
                <w:sz w:val="20"/>
              </w:rPr>
              <w:t xml:space="preserve"> (</w:t>
            </w:r>
            <w:r w:rsidR="00824EB6">
              <w:rPr>
                <w:sz w:val="20"/>
              </w:rPr>
              <w:t>part time</w:t>
            </w:r>
            <w:r w:rsidR="0062756E">
              <w:rPr>
                <w:sz w:val="20"/>
              </w:rPr>
              <w:t>)</w:t>
            </w:r>
          </w:p>
        </w:tc>
        <w:tc>
          <w:tcPr>
            <w:tcW w:w="2976" w:type="dxa"/>
          </w:tcPr>
          <w:p w14:paraId="3EE5313D" w14:textId="15F93CB0" w:rsidR="001D7745" w:rsidRDefault="001D7745">
            <w:pPr>
              <w:rPr>
                <w:sz w:val="20"/>
              </w:rPr>
            </w:pPr>
            <w:r>
              <w:rPr>
                <w:sz w:val="20"/>
              </w:rPr>
              <w:t>Degree in Environmental Health</w:t>
            </w:r>
            <w:r w:rsidR="00130EAA">
              <w:rPr>
                <w:sz w:val="20"/>
              </w:rPr>
              <w:t xml:space="preserve">. </w:t>
            </w:r>
            <w:r w:rsidR="00824EB6">
              <w:rPr>
                <w:sz w:val="20"/>
              </w:rPr>
              <w:t>CIEH registered</w:t>
            </w:r>
          </w:p>
        </w:tc>
        <w:tc>
          <w:tcPr>
            <w:tcW w:w="1418" w:type="dxa"/>
          </w:tcPr>
          <w:p w14:paraId="799EB411" w14:textId="1D39268C" w:rsidR="001D7745" w:rsidRDefault="001D7745" w:rsidP="003404E4">
            <w:pPr>
              <w:rPr>
                <w:sz w:val="20"/>
              </w:rPr>
            </w:pPr>
            <w:r>
              <w:rPr>
                <w:sz w:val="20"/>
              </w:rPr>
              <w:t>0.</w:t>
            </w:r>
            <w:r w:rsidR="00824EB6">
              <w:rPr>
                <w:sz w:val="20"/>
              </w:rPr>
              <w:t>40</w:t>
            </w:r>
          </w:p>
        </w:tc>
        <w:tc>
          <w:tcPr>
            <w:tcW w:w="2410" w:type="dxa"/>
          </w:tcPr>
          <w:p w14:paraId="586EF83F" w14:textId="77777777" w:rsidR="001D7745" w:rsidRDefault="007972E8">
            <w:pPr>
              <w:rPr>
                <w:sz w:val="20"/>
              </w:rPr>
            </w:pPr>
            <w:r>
              <w:rPr>
                <w:sz w:val="20"/>
              </w:rPr>
              <w:t>Full authorisation.</w:t>
            </w:r>
          </w:p>
        </w:tc>
      </w:tr>
      <w:tr w:rsidR="001D7745" w14:paraId="5A25D84A" w14:textId="77777777" w:rsidTr="00824EB6">
        <w:tc>
          <w:tcPr>
            <w:tcW w:w="1668" w:type="dxa"/>
          </w:tcPr>
          <w:p w14:paraId="24A7548E" w14:textId="77777777" w:rsidR="001D7745" w:rsidRDefault="001B0359" w:rsidP="0062756E">
            <w:pPr>
              <w:rPr>
                <w:sz w:val="20"/>
              </w:rPr>
            </w:pPr>
            <w:r>
              <w:rPr>
                <w:sz w:val="20"/>
              </w:rPr>
              <w:t>PEHO</w:t>
            </w:r>
            <w:r w:rsidR="001D7745">
              <w:rPr>
                <w:sz w:val="20"/>
              </w:rPr>
              <w:t xml:space="preserve"> (</w:t>
            </w:r>
            <w:r w:rsidR="00130EAA">
              <w:rPr>
                <w:sz w:val="20"/>
              </w:rPr>
              <w:t>part time</w:t>
            </w:r>
            <w:r w:rsidR="001D7745">
              <w:rPr>
                <w:sz w:val="20"/>
              </w:rPr>
              <w:t>)</w:t>
            </w:r>
          </w:p>
        </w:tc>
        <w:tc>
          <w:tcPr>
            <w:tcW w:w="2976" w:type="dxa"/>
          </w:tcPr>
          <w:p w14:paraId="42639AC9" w14:textId="2BEBB856" w:rsidR="001B0359" w:rsidRDefault="001B0359">
            <w:pPr>
              <w:rPr>
                <w:sz w:val="20"/>
              </w:rPr>
            </w:pPr>
            <w:r>
              <w:rPr>
                <w:sz w:val="20"/>
              </w:rPr>
              <w:t>De</w:t>
            </w:r>
            <w:r w:rsidR="00130EAA">
              <w:rPr>
                <w:sz w:val="20"/>
              </w:rPr>
              <w:t xml:space="preserve">gree in Environmental Health. </w:t>
            </w:r>
            <w:r w:rsidR="00860166">
              <w:rPr>
                <w:sz w:val="20"/>
              </w:rPr>
              <w:t>CIEH</w:t>
            </w:r>
            <w:r w:rsidR="00130EAA">
              <w:rPr>
                <w:sz w:val="20"/>
              </w:rPr>
              <w:t xml:space="preserve"> registered.</w:t>
            </w:r>
          </w:p>
          <w:p w14:paraId="0235EAA3" w14:textId="77777777" w:rsidR="001D7745" w:rsidRDefault="001D7745">
            <w:pPr>
              <w:rPr>
                <w:sz w:val="20"/>
              </w:rPr>
            </w:pPr>
          </w:p>
        </w:tc>
        <w:tc>
          <w:tcPr>
            <w:tcW w:w="1418" w:type="dxa"/>
          </w:tcPr>
          <w:p w14:paraId="69772BFB" w14:textId="34889390" w:rsidR="001D7745" w:rsidRDefault="00130EAA">
            <w:pPr>
              <w:rPr>
                <w:sz w:val="20"/>
              </w:rPr>
            </w:pPr>
            <w:r>
              <w:rPr>
                <w:sz w:val="20"/>
              </w:rPr>
              <w:t>0.</w:t>
            </w:r>
            <w:r w:rsidR="00824EB6">
              <w:rPr>
                <w:sz w:val="20"/>
              </w:rPr>
              <w:t>50</w:t>
            </w:r>
          </w:p>
        </w:tc>
        <w:tc>
          <w:tcPr>
            <w:tcW w:w="2410" w:type="dxa"/>
          </w:tcPr>
          <w:p w14:paraId="1BDF21F1" w14:textId="77777777" w:rsidR="001D7745" w:rsidRDefault="00001E0F">
            <w:pPr>
              <w:rPr>
                <w:sz w:val="20"/>
              </w:rPr>
            </w:pPr>
            <w:r>
              <w:rPr>
                <w:sz w:val="20"/>
              </w:rPr>
              <w:t>Full authorisation.</w:t>
            </w:r>
          </w:p>
        </w:tc>
      </w:tr>
      <w:tr w:rsidR="001D7745" w14:paraId="00B17774" w14:textId="77777777" w:rsidTr="00824EB6">
        <w:tc>
          <w:tcPr>
            <w:tcW w:w="1668" w:type="dxa"/>
          </w:tcPr>
          <w:p w14:paraId="78E7827E" w14:textId="1F9494C7" w:rsidR="001D7745" w:rsidRDefault="001D7745" w:rsidP="00675C6E">
            <w:pPr>
              <w:rPr>
                <w:sz w:val="20"/>
              </w:rPr>
            </w:pPr>
            <w:r>
              <w:rPr>
                <w:sz w:val="20"/>
              </w:rPr>
              <w:t xml:space="preserve">Food and Safety Officer </w:t>
            </w:r>
            <w:r w:rsidR="0062756E">
              <w:rPr>
                <w:sz w:val="20"/>
              </w:rPr>
              <w:t>(</w:t>
            </w:r>
            <w:r w:rsidR="00A949B6">
              <w:rPr>
                <w:sz w:val="20"/>
              </w:rPr>
              <w:t>full</w:t>
            </w:r>
            <w:r w:rsidR="0062756E">
              <w:rPr>
                <w:sz w:val="20"/>
              </w:rPr>
              <w:t xml:space="preserve"> time)</w:t>
            </w:r>
          </w:p>
        </w:tc>
        <w:tc>
          <w:tcPr>
            <w:tcW w:w="2976" w:type="dxa"/>
          </w:tcPr>
          <w:p w14:paraId="68B6D91D" w14:textId="20B9E88E" w:rsidR="00860166" w:rsidRDefault="00E0267B" w:rsidP="00860166">
            <w:pPr>
              <w:rPr>
                <w:sz w:val="20"/>
              </w:rPr>
            </w:pPr>
            <w:r>
              <w:rPr>
                <w:sz w:val="20"/>
              </w:rPr>
              <w:t>Higher certificate in food premises inspection</w:t>
            </w:r>
            <w:r w:rsidR="00130EAA">
              <w:rPr>
                <w:sz w:val="20"/>
              </w:rPr>
              <w:t>.</w:t>
            </w:r>
            <w:r w:rsidR="00001E0F">
              <w:rPr>
                <w:sz w:val="20"/>
              </w:rPr>
              <w:t xml:space="preserve"> </w:t>
            </w:r>
            <w:r w:rsidR="00860166">
              <w:rPr>
                <w:sz w:val="20"/>
              </w:rPr>
              <w:t>CIEH registered.</w:t>
            </w:r>
          </w:p>
          <w:p w14:paraId="64862664" w14:textId="49B41AB5" w:rsidR="001D7745" w:rsidRDefault="001D7745">
            <w:pPr>
              <w:rPr>
                <w:sz w:val="20"/>
              </w:rPr>
            </w:pPr>
          </w:p>
        </w:tc>
        <w:tc>
          <w:tcPr>
            <w:tcW w:w="1418" w:type="dxa"/>
          </w:tcPr>
          <w:p w14:paraId="097BA5AB" w14:textId="7691D8D2" w:rsidR="001D7745" w:rsidRDefault="001D7745">
            <w:pPr>
              <w:rPr>
                <w:sz w:val="20"/>
              </w:rPr>
            </w:pPr>
            <w:r>
              <w:rPr>
                <w:sz w:val="20"/>
              </w:rPr>
              <w:t>0.</w:t>
            </w:r>
            <w:r w:rsidR="00824EB6">
              <w:rPr>
                <w:sz w:val="20"/>
              </w:rPr>
              <w:t>70</w:t>
            </w:r>
          </w:p>
        </w:tc>
        <w:tc>
          <w:tcPr>
            <w:tcW w:w="2410" w:type="dxa"/>
          </w:tcPr>
          <w:p w14:paraId="678F54B4" w14:textId="77777777" w:rsidR="001D7745" w:rsidRDefault="00001E0F" w:rsidP="00001E0F">
            <w:pPr>
              <w:rPr>
                <w:sz w:val="20"/>
              </w:rPr>
            </w:pPr>
            <w:r>
              <w:rPr>
                <w:sz w:val="20"/>
              </w:rPr>
              <w:t>Partial authorisation. Not authorised re: RANs and prohibition.</w:t>
            </w:r>
          </w:p>
        </w:tc>
      </w:tr>
      <w:tr w:rsidR="001D7745" w14:paraId="7F06FA37" w14:textId="77777777" w:rsidTr="00824EB6">
        <w:tc>
          <w:tcPr>
            <w:tcW w:w="1668" w:type="dxa"/>
          </w:tcPr>
          <w:p w14:paraId="33404C7F" w14:textId="63E3BD8F" w:rsidR="001D7745" w:rsidRDefault="001D7745" w:rsidP="00675C6E">
            <w:pPr>
              <w:rPr>
                <w:sz w:val="20"/>
              </w:rPr>
            </w:pPr>
            <w:r>
              <w:rPr>
                <w:sz w:val="20"/>
              </w:rPr>
              <w:t>Food and Safety Officer</w:t>
            </w:r>
            <w:r w:rsidR="00E0267B">
              <w:rPr>
                <w:sz w:val="20"/>
              </w:rPr>
              <w:t>/Trainee</w:t>
            </w:r>
            <w:r>
              <w:rPr>
                <w:sz w:val="20"/>
              </w:rPr>
              <w:t xml:space="preserve"> </w:t>
            </w:r>
          </w:p>
          <w:p w14:paraId="44C3762F" w14:textId="3F2E165F" w:rsidR="0062756E" w:rsidRDefault="0062756E" w:rsidP="007972E8">
            <w:pPr>
              <w:rPr>
                <w:sz w:val="20"/>
              </w:rPr>
            </w:pPr>
            <w:r>
              <w:rPr>
                <w:sz w:val="20"/>
              </w:rPr>
              <w:t>(</w:t>
            </w:r>
            <w:r w:rsidR="009D078D">
              <w:rPr>
                <w:sz w:val="20"/>
              </w:rPr>
              <w:t>part</w:t>
            </w:r>
            <w:r>
              <w:rPr>
                <w:sz w:val="20"/>
              </w:rPr>
              <w:t xml:space="preserve"> time)</w:t>
            </w:r>
          </w:p>
        </w:tc>
        <w:tc>
          <w:tcPr>
            <w:tcW w:w="2976" w:type="dxa"/>
          </w:tcPr>
          <w:p w14:paraId="1999CA72" w14:textId="3ACB5A03" w:rsidR="007972E8" w:rsidRDefault="003404E4" w:rsidP="002D6892">
            <w:pPr>
              <w:rPr>
                <w:sz w:val="20"/>
              </w:rPr>
            </w:pPr>
            <w:r>
              <w:rPr>
                <w:sz w:val="20"/>
              </w:rPr>
              <w:t>Degree in Environmental Health</w:t>
            </w:r>
            <w:r w:rsidR="00860166">
              <w:rPr>
                <w:sz w:val="20"/>
              </w:rPr>
              <w:t>.</w:t>
            </w:r>
            <w:r w:rsidR="00824EB6">
              <w:rPr>
                <w:sz w:val="20"/>
              </w:rPr>
              <w:t xml:space="preserve"> CIEH registered.</w:t>
            </w:r>
          </w:p>
        </w:tc>
        <w:tc>
          <w:tcPr>
            <w:tcW w:w="1418" w:type="dxa"/>
          </w:tcPr>
          <w:p w14:paraId="3BF83FA5" w14:textId="4260D5FA" w:rsidR="001D7745" w:rsidRDefault="001D7745" w:rsidP="007972E8">
            <w:pPr>
              <w:rPr>
                <w:sz w:val="20"/>
              </w:rPr>
            </w:pPr>
            <w:r>
              <w:rPr>
                <w:sz w:val="20"/>
              </w:rPr>
              <w:t>0.</w:t>
            </w:r>
            <w:r w:rsidR="00624717">
              <w:rPr>
                <w:sz w:val="20"/>
              </w:rPr>
              <w:t>1 (0.3)</w:t>
            </w:r>
          </w:p>
        </w:tc>
        <w:tc>
          <w:tcPr>
            <w:tcW w:w="2410" w:type="dxa"/>
          </w:tcPr>
          <w:p w14:paraId="69A5219A" w14:textId="5FC200E7" w:rsidR="007972E8" w:rsidRDefault="00E0267B">
            <w:pPr>
              <w:rPr>
                <w:sz w:val="20"/>
              </w:rPr>
            </w:pPr>
            <w:r>
              <w:rPr>
                <w:sz w:val="20"/>
              </w:rPr>
              <w:t>Not yet authorised to carryout official controls.</w:t>
            </w:r>
          </w:p>
        </w:tc>
      </w:tr>
      <w:tr w:rsidR="001D7745" w14:paraId="6B16DAD0" w14:textId="77777777" w:rsidTr="00824EB6">
        <w:tc>
          <w:tcPr>
            <w:tcW w:w="1668" w:type="dxa"/>
          </w:tcPr>
          <w:p w14:paraId="49BA180D" w14:textId="62220D43" w:rsidR="001D7745" w:rsidRDefault="00824EB6">
            <w:pPr>
              <w:rPr>
                <w:sz w:val="20"/>
              </w:rPr>
            </w:pPr>
            <w:r>
              <w:rPr>
                <w:sz w:val="20"/>
              </w:rPr>
              <w:t>Health and Safety Officer</w:t>
            </w:r>
          </w:p>
        </w:tc>
        <w:tc>
          <w:tcPr>
            <w:tcW w:w="2976" w:type="dxa"/>
          </w:tcPr>
          <w:p w14:paraId="03397F2C" w14:textId="31FD4276" w:rsidR="001B0359" w:rsidRDefault="00824EB6">
            <w:pPr>
              <w:rPr>
                <w:sz w:val="20"/>
              </w:rPr>
            </w:pPr>
            <w:r>
              <w:rPr>
                <w:sz w:val="20"/>
              </w:rPr>
              <w:t>Degree in Environmental Health. CIEH registered.</w:t>
            </w:r>
          </w:p>
        </w:tc>
        <w:tc>
          <w:tcPr>
            <w:tcW w:w="1418" w:type="dxa"/>
          </w:tcPr>
          <w:p w14:paraId="4FD0634C" w14:textId="4B6DAFAA" w:rsidR="001D7745" w:rsidRDefault="00824EB6" w:rsidP="00A13E4A">
            <w:pPr>
              <w:rPr>
                <w:sz w:val="20"/>
              </w:rPr>
            </w:pPr>
            <w:r>
              <w:rPr>
                <w:sz w:val="20"/>
              </w:rPr>
              <w:t>0.05</w:t>
            </w:r>
          </w:p>
        </w:tc>
        <w:tc>
          <w:tcPr>
            <w:tcW w:w="2410" w:type="dxa"/>
          </w:tcPr>
          <w:p w14:paraId="087E29D1" w14:textId="420CF1F0" w:rsidR="001D7745" w:rsidRDefault="006665C9">
            <w:pPr>
              <w:rPr>
                <w:sz w:val="20"/>
              </w:rPr>
            </w:pPr>
            <w:r>
              <w:rPr>
                <w:sz w:val="20"/>
              </w:rPr>
              <w:t>Partial authorisation. Not authorised re: RANs and prohibition.</w:t>
            </w:r>
          </w:p>
        </w:tc>
      </w:tr>
      <w:tr w:rsidR="00B108E6" w14:paraId="6779DD66" w14:textId="77777777" w:rsidTr="00824EB6">
        <w:tc>
          <w:tcPr>
            <w:tcW w:w="1668" w:type="dxa"/>
          </w:tcPr>
          <w:p w14:paraId="541EFCAA" w14:textId="6AF108E6" w:rsidR="00B108E6" w:rsidRDefault="00B108E6">
            <w:pPr>
              <w:rPr>
                <w:sz w:val="20"/>
              </w:rPr>
            </w:pPr>
            <w:r>
              <w:rPr>
                <w:sz w:val="20"/>
              </w:rPr>
              <w:t>EHO (part-time, short term contract)</w:t>
            </w:r>
          </w:p>
        </w:tc>
        <w:tc>
          <w:tcPr>
            <w:tcW w:w="2976" w:type="dxa"/>
          </w:tcPr>
          <w:p w14:paraId="263C1FAE" w14:textId="77777777" w:rsidR="00B108E6" w:rsidRDefault="00B108E6" w:rsidP="00B108E6">
            <w:pPr>
              <w:rPr>
                <w:sz w:val="20"/>
              </w:rPr>
            </w:pPr>
            <w:r>
              <w:rPr>
                <w:sz w:val="20"/>
              </w:rPr>
              <w:t>Degree in Environmental Health. CIEH registered.</w:t>
            </w:r>
          </w:p>
          <w:p w14:paraId="43CFD944" w14:textId="77777777" w:rsidR="00B108E6" w:rsidRDefault="00B108E6">
            <w:pPr>
              <w:rPr>
                <w:sz w:val="20"/>
              </w:rPr>
            </w:pPr>
          </w:p>
        </w:tc>
        <w:tc>
          <w:tcPr>
            <w:tcW w:w="1418" w:type="dxa"/>
          </w:tcPr>
          <w:p w14:paraId="17CEDD39" w14:textId="37ADDFE9" w:rsidR="00B108E6" w:rsidRDefault="00B108E6">
            <w:pPr>
              <w:rPr>
                <w:sz w:val="20"/>
              </w:rPr>
            </w:pPr>
            <w:r>
              <w:rPr>
                <w:sz w:val="20"/>
              </w:rPr>
              <w:t>0.</w:t>
            </w:r>
            <w:r w:rsidR="00624717">
              <w:rPr>
                <w:sz w:val="20"/>
              </w:rPr>
              <w:t>1</w:t>
            </w:r>
          </w:p>
        </w:tc>
        <w:tc>
          <w:tcPr>
            <w:tcW w:w="2410" w:type="dxa"/>
          </w:tcPr>
          <w:p w14:paraId="76098D2D" w14:textId="20A2E8C6" w:rsidR="00B108E6" w:rsidRDefault="00B108E6">
            <w:pPr>
              <w:rPr>
                <w:sz w:val="20"/>
              </w:rPr>
            </w:pPr>
            <w:r>
              <w:rPr>
                <w:sz w:val="20"/>
              </w:rPr>
              <w:t>Full authorisation</w:t>
            </w:r>
          </w:p>
        </w:tc>
      </w:tr>
      <w:tr w:rsidR="00824EB6" w14:paraId="25B2A351" w14:textId="77777777" w:rsidTr="00824EB6">
        <w:tc>
          <w:tcPr>
            <w:tcW w:w="1668" w:type="dxa"/>
          </w:tcPr>
          <w:p w14:paraId="31524C83" w14:textId="00E75F65" w:rsidR="00824EB6" w:rsidRDefault="00824EB6">
            <w:pPr>
              <w:rPr>
                <w:sz w:val="20"/>
              </w:rPr>
            </w:pPr>
            <w:r>
              <w:rPr>
                <w:sz w:val="20"/>
              </w:rPr>
              <w:lastRenderedPageBreak/>
              <w:t>Total</w:t>
            </w:r>
          </w:p>
        </w:tc>
        <w:tc>
          <w:tcPr>
            <w:tcW w:w="2976" w:type="dxa"/>
          </w:tcPr>
          <w:p w14:paraId="3D4E1269" w14:textId="77777777" w:rsidR="00824EB6" w:rsidRDefault="00824EB6">
            <w:pPr>
              <w:rPr>
                <w:sz w:val="20"/>
              </w:rPr>
            </w:pPr>
          </w:p>
        </w:tc>
        <w:tc>
          <w:tcPr>
            <w:tcW w:w="1418" w:type="dxa"/>
          </w:tcPr>
          <w:p w14:paraId="7725114B" w14:textId="7795F498" w:rsidR="00824EB6" w:rsidRDefault="00824EB6">
            <w:pPr>
              <w:rPr>
                <w:sz w:val="20"/>
              </w:rPr>
            </w:pPr>
            <w:r>
              <w:rPr>
                <w:sz w:val="20"/>
              </w:rPr>
              <w:t>2.</w:t>
            </w:r>
            <w:r w:rsidR="00624717">
              <w:rPr>
                <w:sz w:val="20"/>
              </w:rPr>
              <w:t>05</w:t>
            </w:r>
          </w:p>
        </w:tc>
        <w:tc>
          <w:tcPr>
            <w:tcW w:w="2410" w:type="dxa"/>
          </w:tcPr>
          <w:p w14:paraId="64157191" w14:textId="5D8569FC" w:rsidR="00824EB6" w:rsidRDefault="00624717">
            <w:pPr>
              <w:rPr>
                <w:sz w:val="20"/>
              </w:rPr>
            </w:pPr>
            <w:r>
              <w:rPr>
                <w:sz w:val="20"/>
              </w:rPr>
              <w:t>2.25 fully occupied</w:t>
            </w:r>
          </w:p>
        </w:tc>
      </w:tr>
      <w:tr w:rsidR="001D7745" w14:paraId="023ADE3B" w14:textId="77777777" w:rsidTr="00824EB6">
        <w:tc>
          <w:tcPr>
            <w:tcW w:w="1668" w:type="dxa"/>
          </w:tcPr>
          <w:p w14:paraId="66D55DFD" w14:textId="77777777" w:rsidR="001D7745" w:rsidRDefault="001B0359">
            <w:pPr>
              <w:rPr>
                <w:sz w:val="20"/>
              </w:rPr>
            </w:pPr>
            <w:r>
              <w:rPr>
                <w:sz w:val="20"/>
              </w:rPr>
              <w:t>Administrative Staff (3</w:t>
            </w:r>
            <w:r w:rsidR="001D7745">
              <w:rPr>
                <w:sz w:val="20"/>
              </w:rPr>
              <w:t>)</w:t>
            </w:r>
          </w:p>
        </w:tc>
        <w:tc>
          <w:tcPr>
            <w:tcW w:w="2976" w:type="dxa"/>
          </w:tcPr>
          <w:p w14:paraId="228399A4" w14:textId="77777777" w:rsidR="001D7745" w:rsidRDefault="00130EAA">
            <w:pPr>
              <w:rPr>
                <w:sz w:val="20"/>
              </w:rPr>
            </w:pPr>
            <w:r>
              <w:rPr>
                <w:sz w:val="20"/>
              </w:rPr>
              <w:t>No enforcement responsibility</w:t>
            </w:r>
          </w:p>
        </w:tc>
        <w:tc>
          <w:tcPr>
            <w:tcW w:w="1418" w:type="dxa"/>
          </w:tcPr>
          <w:p w14:paraId="2DA9DD2E" w14:textId="77777777" w:rsidR="001D7745" w:rsidRDefault="003404E4">
            <w:pPr>
              <w:rPr>
                <w:sz w:val="20"/>
              </w:rPr>
            </w:pPr>
            <w:r>
              <w:rPr>
                <w:sz w:val="20"/>
              </w:rPr>
              <w:t>0.5</w:t>
            </w:r>
            <w:r w:rsidR="001D7745">
              <w:rPr>
                <w:sz w:val="20"/>
              </w:rPr>
              <w:t>0</w:t>
            </w:r>
          </w:p>
        </w:tc>
        <w:tc>
          <w:tcPr>
            <w:tcW w:w="2410" w:type="dxa"/>
          </w:tcPr>
          <w:p w14:paraId="6896F4D1" w14:textId="77777777" w:rsidR="001D7745" w:rsidRDefault="001D7745">
            <w:pPr>
              <w:rPr>
                <w:sz w:val="20"/>
              </w:rPr>
            </w:pPr>
            <w:r>
              <w:rPr>
                <w:sz w:val="20"/>
              </w:rPr>
              <w:t>None</w:t>
            </w:r>
          </w:p>
        </w:tc>
      </w:tr>
      <w:tr w:rsidR="001D7745" w14:paraId="6D23AAD5" w14:textId="77777777" w:rsidTr="00824EB6">
        <w:tc>
          <w:tcPr>
            <w:tcW w:w="1668" w:type="dxa"/>
          </w:tcPr>
          <w:p w14:paraId="276C2AEB" w14:textId="3C69BEE4" w:rsidR="001D7745" w:rsidRDefault="00130EAA">
            <w:pPr>
              <w:rPr>
                <w:sz w:val="20"/>
              </w:rPr>
            </w:pPr>
            <w:r>
              <w:rPr>
                <w:sz w:val="20"/>
              </w:rPr>
              <w:t>Total Staff  (</w:t>
            </w:r>
            <w:r w:rsidR="00824EB6">
              <w:rPr>
                <w:sz w:val="20"/>
              </w:rPr>
              <w:t>9</w:t>
            </w:r>
            <w:r w:rsidR="001D7745">
              <w:rPr>
                <w:sz w:val="20"/>
              </w:rPr>
              <w:t>)</w:t>
            </w:r>
          </w:p>
        </w:tc>
        <w:tc>
          <w:tcPr>
            <w:tcW w:w="2976" w:type="dxa"/>
          </w:tcPr>
          <w:p w14:paraId="7BB736A9" w14:textId="77777777" w:rsidR="001D7745" w:rsidRDefault="001D7745">
            <w:pPr>
              <w:rPr>
                <w:sz w:val="20"/>
              </w:rPr>
            </w:pPr>
          </w:p>
        </w:tc>
        <w:tc>
          <w:tcPr>
            <w:tcW w:w="1418" w:type="dxa"/>
          </w:tcPr>
          <w:p w14:paraId="3EB8F891" w14:textId="2635C252" w:rsidR="001D7745" w:rsidRDefault="001D7745" w:rsidP="007972E8">
            <w:pPr>
              <w:rPr>
                <w:sz w:val="20"/>
              </w:rPr>
            </w:pPr>
          </w:p>
        </w:tc>
        <w:tc>
          <w:tcPr>
            <w:tcW w:w="2410" w:type="dxa"/>
          </w:tcPr>
          <w:p w14:paraId="5924A03A" w14:textId="77777777" w:rsidR="001D7745" w:rsidRDefault="001D7745">
            <w:pPr>
              <w:rPr>
                <w:sz w:val="20"/>
              </w:rPr>
            </w:pPr>
          </w:p>
        </w:tc>
      </w:tr>
    </w:tbl>
    <w:p w14:paraId="46DADC4D" w14:textId="55425B46" w:rsidR="00511BAD" w:rsidRDefault="00511BAD">
      <w:pPr>
        <w:pStyle w:val="Heading1"/>
        <w:rPr>
          <w:u w:val="none"/>
        </w:rPr>
      </w:pPr>
    </w:p>
    <w:p w14:paraId="6DB47C72" w14:textId="3B82A1B2" w:rsidR="00511BAD" w:rsidRPr="006665C9" w:rsidRDefault="006665C9" w:rsidP="006665C9">
      <w:pPr>
        <w:numPr>
          <w:ilvl w:val="1"/>
          <w:numId w:val="7"/>
        </w:numPr>
        <w:rPr>
          <w:b/>
        </w:rPr>
      </w:pPr>
      <w:r w:rsidRPr="006665C9">
        <w:rPr>
          <w:b/>
        </w:rPr>
        <w:t>Financial Allocation</w:t>
      </w:r>
    </w:p>
    <w:p w14:paraId="2AD8B29D" w14:textId="77777777" w:rsidR="00D419E2" w:rsidRDefault="00D419E2" w:rsidP="00511BAD"/>
    <w:p w14:paraId="2724B8C5" w14:textId="6DB890A5" w:rsidR="006665C9" w:rsidRDefault="00AD6598" w:rsidP="00511BAD">
      <w:r>
        <w:t>In 202</w:t>
      </w:r>
      <w:r w:rsidR="00A103E4">
        <w:t>3</w:t>
      </w:r>
      <w:r>
        <w:t>/2</w:t>
      </w:r>
      <w:r w:rsidR="00A103E4">
        <w:t>4</w:t>
      </w:r>
      <w:r>
        <w:t xml:space="preserve"> the</w:t>
      </w:r>
      <w:r w:rsidR="006665C9">
        <w:t xml:space="preserve"> </w:t>
      </w:r>
      <w:r>
        <w:t xml:space="preserve">food safety function of the Commercial Services </w:t>
      </w:r>
      <w:r w:rsidR="006665C9">
        <w:t xml:space="preserve">team </w:t>
      </w:r>
      <w:r>
        <w:t>had an approved budget of £1</w:t>
      </w:r>
      <w:r w:rsidR="00A103E4">
        <w:t>76</w:t>
      </w:r>
      <w:r>
        <w:t>,</w:t>
      </w:r>
      <w:r w:rsidR="00A103E4">
        <w:t>0</w:t>
      </w:r>
      <w:r>
        <w:t>00 with actual expenditure of £1</w:t>
      </w:r>
      <w:r w:rsidR="00A103E4">
        <w:t>63</w:t>
      </w:r>
      <w:r>
        <w:t>,</w:t>
      </w:r>
      <w:r w:rsidR="00A103E4">
        <w:t>160</w:t>
      </w:r>
      <w:r w:rsidR="001A5786">
        <w:t xml:space="preserve"> (due </w:t>
      </w:r>
      <w:r w:rsidR="00A103E4">
        <w:t>to income generation and cost recovery</w:t>
      </w:r>
      <w:r w:rsidR="001A5786">
        <w:t>)</w:t>
      </w:r>
      <w:r>
        <w:t xml:space="preserve">. </w:t>
      </w:r>
      <w:r w:rsidR="001A5786">
        <w:t>A budget of £1</w:t>
      </w:r>
      <w:r w:rsidR="00A103E4">
        <w:t>85</w:t>
      </w:r>
      <w:r w:rsidR="001A5786">
        <w:t>,</w:t>
      </w:r>
      <w:r w:rsidR="00A103E4">
        <w:t>9</w:t>
      </w:r>
      <w:r w:rsidR="001A5786">
        <w:t>00 has been approved for 202</w:t>
      </w:r>
      <w:r w:rsidR="00A103E4">
        <w:t>4</w:t>
      </w:r>
      <w:r w:rsidR="001A5786">
        <w:t>/2</w:t>
      </w:r>
      <w:r w:rsidR="00A103E4">
        <w:t>5</w:t>
      </w:r>
      <w:r w:rsidR="001A5786">
        <w:t>. This is sufficient to meet the statutory food safety functions of the Council.</w:t>
      </w:r>
    </w:p>
    <w:p w14:paraId="15E51443" w14:textId="77777777" w:rsidR="006665C9" w:rsidRPr="00511BAD" w:rsidRDefault="006665C9" w:rsidP="00511BAD"/>
    <w:p w14:paraId="0C5D9E73" w14:textId="2CEACD83" w:rsidR="001D7745" w:rsidRDefault="001D7745">
      <w:pPr>
        <w:pStyle w:val="Heading1"/>
        <w:rPr>
          <w:u w:val="none"/>
        </w:rPr>
      </w:pPr>
      <w:bookmarkStart w:id="5" w:name="_Toc111791362"/>
      <w:r>
        <w:rPr>
          <w:u w:val="none"/>
        </w:rPr>
        <w:t>5.</w:t>
      </w:r>
      <w:r>
        <w:rPr>
          <w:u w:val="none"/>
        </w:rPr>
        <w:tab/>
        <w:t>Quality Assessment</w:t>
      </w:r>
      <w:bookmarkEnd w:id="5"/>
    </w:p>
    <w:p w14:paraId="7E9458FF" w14:textId="77777777" w:rsidR="001D7745" w:rsidRDefault="001D7745"/>
    <w:p w14:paraId="1C2729D2" w14:textId="77777777" w:rsidR="001D7745" w:rsidRDefault="001D7745">
      <w:pPr>
        <w:numPr>
          <w:ilvl w:val="1"/>
          <w:numId w:val="8"/>
        </w:numPr>
        <w:rPr>
          <w:b/>
        </w:rPr>
      </w:pPr>
      <w:r>
        <w:rPr>
          <w:b/>
        </w:rPr>
        <w:t>Quality Assessment</w:t>
      </w:r>
    </w:p>
    <w:p w14:paraId="257C2872" w14:textId="77777777" w:rsidR="001D7745" w:rsidRDefault="001D7745"/>
    <w:p w14:paraId="51C52037" w14:textId="3F9FF836" w:rsidR="00352157" w:rsidRDefault="003C114E" w:rsidP="00E81B46">
      <w:pPr>
        <w:pStyle w:val="BodyTextIndent"/>
        <w:ind w:left="0"/>
        <w:jc w:val="both"/>
      </w:pPr>
      <w:r>
        <w:t xml:space="preserve">The </w:t>
      </w:r>
      <w:r w:rsidR="001D7745">
        <w:t>Food Safety Service was audited by the Food Standards Agency in June 2001</w:t>
      </w:r>
      <w:r w:rsidR="0099441E">
        <w:t xml:space="preserve"> and the Best Value Inspectorate audited the Environmental Health Service in Sept 2003. The food safety unit was </w:t>
      </w:r>
      <w:r w:rsidR="008B75DA">
        <w:t>subject to a detailed internal audit in 2010</w:t>
      </w:r>
      <w:r w:rsidR="004B3016">
        <w:t xml:space="preserve">, </w:t>
      </w:r>
      <w:r w:rsidR="00BA6919">
        <w:t xml:space="preserve">2014 and </w:t>
      </w:r>
      <w:r w:rsidR="004B3016">
        <w:t>2018.</w:t>
      </w:r>
    </w:p>
    <w:p w14:paraId="5413CC73" w14:textId="77777777" w:rsidR="008C2FE0" w:rsidRDefault="008C2FE0" w:rsidP="00E81B46">
      <w:pPr>
        <w:pStyle w:val="BodyTextIndent"/>
        <w:ind w:left="0"/>
        <w:jc w:val="both"/>
      </w:pPr>
    </w:p>
    <w:p w14:paraId="6CB38C04" w14:textId="23A596A3" w:rsidR="008C2FE0" w:rsidRPr="008C2FE0" w:rsidRDefault="008C2FE0" w:rsidP="008C2FE0">
      <w:pPr>
        <w:pStyle w:val="BodyTextIndent"/>
        <w:ind w:left="0"/>
        <w:jc w:val="both"/>
      </w:pPr>
      <w:r w:rsidRPr="008C2FE0">
        <w:t xml:space="preserve">The  </w:t>
      </w:r>
      <w:r w:rsidR="0045095E">
        <w:t xml:space="preserve">Head of </w:t>
      </w:r>
      <w:r w:rsidRPr="008C2FE0">
        <w:t>Environmental  Health</w:t>
      </w:r>
      <w:r w:rsidR="0045095E">
        <w:t xml:space="preserve"> and</w:t>
      </w:r>
      <w:r w:rsidRPr="008C2FE0">
        <w:t xml:space="preserve">  the  Lead  Food  Officer monitor the qualitative and quantitative work of the food safety team.</w:t>
      </w:r>
    </w:p>
    <w:p w14:paraId="3F0F74AF" w14:textId="77777777" w:rsidR="008C2FE0" w:rsidRPr="008C2FE0" w:rsidRDefault="008C2FE0" w:rsidP="008C2FE0">
      <w:pPr>
        <w:pStyle w:val="BodyTextIndent"/>
        <w:ind w:left="0"/>
        <w:jc w:val="both"/>
      </w:pPr>
    </w:p>
    <w:p w14:paraId="4EFC2189" w14:textId="5949491C" w:rsidR="008C2FE0" w:rsidRPr="008C2FE0" w:rsidRDefault="008C2FE0" w:rsidP="008C2FE0">
      <w:pPr>
        <w:pStyle w:val="BodyTextIndent"/>
        <w:ind w:left="0"/>
        <w:jc w:val="both"/>
      </w:pPr>
      <w:r w:rsidRPr="008C2FE0">
        <w:t xml:space="preserve">We have procedures for all of the activities as required under the FLCOP. All officers have undergone consistency training and training against the policies to ensure the consistency and quality of interventions. </w:t>
      </w:r>
    </w:p>
    <w:p w14:paraId="399F54F2" w14:textId="77777777" w:rsidR="008C2FE0" w:rsidRPr="008C2FE0" w:rsidRDefault="008C2FE0" w:rsidP="008C2FE0">
      <w:pPr>
        <w:pStyle w:val="BodyTextIndent"/>
        <w:ind w:left="0"/>
        <w:jc w:val="both"/>
      </w:pPr>
    </w:p>
    <w:p w14:paraId="5EAC1651" w14:textId="0FB3ADE3" w:rsidR="008C2FE0" w:rsidRDefault="008C2FE0" w:rsidP="008C2FE0">
      <w:pPr>
        <w:pStyle w:val="BodyTextIndent"/>
        <w:ind w:left="0"/>
        <w:jc w:val="both"/>
      </w:pPr>
      <w:r w:rsidRPr="008C2FE0">
        <w:t>The Uni-Form database (which also forms the Public Register of food premises) is audited on a fortnightly basis for data accuracy before upload to the Food Hygiene Rating Scheme portal.</w:t>
      </w:r>
      <w:r>
        <w:t xml:space="preserve"> </w:t>
      </w:r>
      <w:r w:rsidRPr="008C2FE0">
        <w:t>Data check</w:t>
      </w:r>
      <w:r>
        <w:t>s are</w:t>
      </w:r>
      <w:r w:rsidRPr="008C2FE0">
        <w:t xml:space="preserve"> undertaken when quarterly inspection </w:t>
      </w:r>
      <w:r>
        <w:t>schedules</w:t>
      </w:r>
      <w:r w:rsidRPr="008C2FE0">
        <w:t xml:space="preserve"> are produced from the information management system</w:t>
      </w:r>
      <w:r>
        <w:t xml:space="preserve"> and when data is uploaded to the FHRS portal monthly.</w:t>
      </w:r>
    </w:p>
    <w:p w14:paraId="4DB7A576" w14:textId="15E71F65" w:rsidR="008C2FE0" w:rsidRPr="008C2FE0" w:rsidRDefault="008C2FE0" w:rsidP="008C2FE0">
      <w:pPr>
        <w:pStyle w:val="BodyTextIndent"/>
        <w:ind w:left="0"/>
        <w:jc w:val="both"/>
      </w:pPr>
      <w:r w:rsidRPr="008C2FE0">
        <w:t>.</w:t>
      </w:r>
    </w:p>
    <w:p w14:paraId="408295A4" w14:textId="1DB33DE1" w:rsidR="008C2FE0" w:rsidRDefault="008C2FE0" w:rsidP="00E81B46">
      <w:pPr>
        <w:pStyle w:val="BodyTextIndent"/>
        <w:ind w:left="0"/>
        <w:jc w:val="both"/>
      </w:pPr>
      <w:r w:rsidRPr="008C2FE0">
        <w:t xml:space="preserve">A County Liaison group training day was held in Sep 2023 and we are in the process of planning an inter authority audit </w:t>
      </w:r>
      <w:r>
        <w:t>with other local authorities in Gloucestershire.</w:t>
      </w:r>
      <w:r w:rsidRPr="008C2FE0">
        <w:t xml:space="preserve"> Th</w:t>
      </w:r>
      <w:r>
        <w:t>e</w:t>
      </w:r>
      <w:r w:rsidRPr="008C2FE0">
        <w:t xml:space="preserve"> authority is also introducing a new </w:t>
      </w:r>
      <w:r>
        <w:t>performance management</w:t>
      </w:r>
      <w:r w:rsidRPr="008C2FE0">
        <w:t xml:space="preserve"> system </w:t>
      </w:r>
      <w:r>
        <w:t xml:space="preserve">(Grow Perform Succeed) which will facilitate </w:t>
      </w:r>
      <w:r w:rsidRPr="008C2FE0">
        <w:t>annual goal setting meetings and 3 monthly periodic reviews.</w:t>
      </w:r>
    </w:p>
    <w:p w14:paraId="5EC0FAE8" w14:textId="77777777" w:rsidR="00E8470F" w:rsidRDefault="00E8470F" w:rsidP="00E81B46">
      <w:pPr>
        <w:pStyle w:val="BodyTextIndent"/>
        <w:ind w:left="0"/>
        <w:jc w:val="both"/>
      </w:pPr>
    </w:p>
    <w:p w14:paraId="2C668EB1" w14:textId="6311DABE" w:rsidR="00D12D14" w:rsidRDefault="00D12D14" w:rsidP="00E81B46">
      <w:pPr>
        <w:pStyle w:val="BodyTextIndent"/>
        <w:ind w:left="0"/>
        <w:jc w:val="both"/>
      </w:pPr>
      <w:r>
        <w:t>Officers participate in a system of peer review involving accompanied inspections by colleagues in the team. This enables officers to share experience and improve consistency.</w:t>
      </w:r>
      <w:r w:rsidR="003C114E">
        <w:t xml:space="preserve"> The team also participates in an annual consistency exercise, organised by the FSA, to test consistency in the scoring of the Food Hygiene Rating Scheme.</w:t>
      </w:r>
    </w:p>
    <w:p w14:paraId="757CF22A" w14:textId="77777777" w:rsidR="001D7745" w:rsidRDefault="001D7745">
      <w:pPr>
        <w:pStyle w:val="BodyTextIndent"/>
        <w:ind w:left="0"/>
        <w:jc w:val="both"/>
      </w:pPr>
    </w:p>
    <w:p w14:paraId="55633B9A" w14:textId="77777777" w:rsidR="001D7745" w:rsidRDefault="001D7745" w:rsidP="008B75DA">
      <w:pPr>
        <w:pStyle w:val="BodyTextIndent"/>
        <w:ind w:left="0"/>
        <w:jc w:val="both"/>
        <w:rPr>
          <w:i/>
        </w:rPr>
      </w:pPr>
      <w:r>
        <w:rPr>
          <w:i/>
        </w:rPr>
        <w:t xml:space="preserve">[Ref. </w:t>
      </w:r>
      <w:r w:rsidR="00F35C85">
        <w:rPr>
          <w:i/>
        </w:rPr>
        <w:t>Commercial Services Unit</w:t>
      </w:r>
      <w:r>
        <w:rPr>
          <w:i/>
        </w:rPr>
        <w:t xml:space="preserve"> Procedure Note No </w:t>
      </w:r>
      <w:r w:rsidR="008B75DA">
        <w:rPr>
          <w:i/>
        </w:rPr>
        <w:t>4.4</w:t>
      </w:r>
      <w:r>
        <w:rPr>
          <w:i/>
        </w:rPr>
        <w:t xml:space="preserve"> “Quality Assurance in the </w:t>
      </w:r>
      <w:r w:rsidR="00F35C85">
        <w:rPr>
          <w:i/>
        </w:rPr>
        <w:t>Commercial Services Unit</w:t>
      </w:r>
      <w:r>
        <w:rPr>
          <w:i/>
        </w:rPr>
        <w:t>”].</w:t>
      </w:r>
    </w:p>
    <w:p w14:paraId="5AF27702" w14:textId="77777777" w:rsidR="001D7745" w:rsidRDefault="001D7745">
      <w:pPr>
        <w:pStyle w:val="BodyTextIndent"/>
        <w:ind w:left="0"/>
        <w:jc w:val="both"/>
      </w:pPr>
    </w:p>
    <w:p w14:paraId="22CC6F6E" w14:textId="40171075" w:rsidR="00AA1AB8" w:rsidRDefault="00AA1AB8">
      <w:pPr>
        <w:rPr>
          <w:b/>
          <w:noProof/>
          <w:sz w:val="28"/>
        </w:rPr>
      </w:pPr>
    </w:p>
    <w:p w14:paraId="24C62EB8" w14:textId="77777777" w:rsidR="005B1AE0" w:rsidRDefault="005B1AE0">
      <w:pPr>
        <w:rPr>
          <w:b/>
          <w:noProof/>
          <w:sz w:val="28"/>
        </w:rPr>
      </w:pPr>
      <w:bookmarkStart w:id="6" w:name="_Toc111791363"/>
      <w:r>
        <w:br w:type="page"/>
      </w:r>
    </w:p>
    <w:p w14:paraId="17DB916D" w14:textId="72B4FFCC" w:rsidR="001D7745" w:rsidRDefault="001D7745">
      <w:pPr>
        <w:pStyle w:val="Heading1"/>
        <w:rPr>
          <w:u w:val="none"/>
        </w:rPr>
      </w:pPr>
      <w:r>
        <w:rPr>
          <w:u w:val="none"/>
        </w:rPr>
        <w:lastRenderedPageBreak/>
        <w:t>6.</w:t>
      </w:r>
      <w:r>
        <w:rPr>
          <w:u w:val="none"/>
        </w:rPr>
        <w:tab/>
        <w:t>Review</w:t>
      </w:r>
      <w:bookmarkEnd w:id="6"/>
    </w:p>
    <w:p w14:paraId="5D66BA7E" w14:textId="77777777" w:rsidR="001D7745" w:rsidRDefault="001D7745">
      <w:pPr>
        <w:pStyle w:val="BodyTextIndent"/>
        <w:ind w:left="0"/>
        <w:jc w:val="both"/>
      </w:pPr>
    </w:p>
    <w:p w14:paraId="490D60F2" w14:textId="77777777" w:rsidR="001D7745" w:rsidRDefault="001D7745">
      <w:pPr>
        <w:pStyle w:val="BodyTextIndent"/>
        <w:numPr>
          <w:ilvl w:val="1"/>
          <w:numId w:val="9"/>
        </w:numPr>
        <w:jc w:val="both"/>
        <w:rPr>
          <w:b/>
        </w:rPr>
      </w:pPr>
      <w:r>
        <w:rPr>
          <w:b/>
        </w:rPr>
        <w:t>Review Against the Service Delivery Plan</w:t>
      </w:r>
    </w:p>
    <w:p w14:paraId="214CF058" w14:textId="77777777" w:rsidR="001D7745" w:rsidRDefault="001D7745">
      <w:pPr>
        <w:pStyle w:val="BodyTextIndent"/>
        <w:ind w:left="0"/>
        <w:jc w:val="both"/>
      </w:pPr>
    </w:p>
    <w:p w14:paraId="1FAD1DF0" w14:textId="47E56BF2" w:rsidR="001D7745" w:rsidRDefault="001D7745" w:rsidP="008D1B46">
      <w:pPr>
        <w:pStyle w:val="BodyTextIndent"/>
        <w:ind w:left="0"/>
        <w:jc w:val="both"/>
      </w:pPr>
      <w:r>
        <w:t xml:space="preserve">Review against the Service Delivery Plan is carried out </w:t>
      </w:r>
      <w:r w:rsidR="00A00D2B">
        <w:t>an intervals throughout the year</w:t>
      </w:r>
      <w:r>
        <w:t xml:space="preserve">. </w:t>
      </w:r>
      <w:r w:rsidR="00A00D2B">
        <w:t>Two service area actions are relevant to the delivery of the food safety enforcement function:-</w:t>
      </w:r>
    </w:p>
    <w:p w14:paraId="6F833D5E" w14:textId="77777777" w:rsidR="00A00D2B" w:rsidRDefault="00A00D2B" w:rsidP="008D1B46">
      <w:pPr>
        <w:pStyle w:val="BodyTextIndent"/>
        <w:ind w:left="0"/>
        <w:jc w:val="both"/>
      </w:pPr>
    </w:p>
    <w:p w14:paraId="6C6C06E8" w14:textId="4387987D" w:rsidR="00A00D2B" w:rsidRDefault="00A00D2B" w:rsidP="00A00D2B">
      <w:pPr>
        <w:pStyle w:val="BodyTextIndent"/>
        <w:numPr>
          <w:ilvl w:val="0"/>
          <w:numId w:val="27"/>
        </w:numPr>
        <w:jc w:val="both"/>
      </w:pPr>
      <w:r w:rsidRPr="00A00D2B">
        <w:t>The regular inspection of high-risk food establishments in the District in accordance with the Food Standards Agency’s inspection frequency targets.</w:t>
      </w:r>
    </w:p>
    <w:p w14:paraId="4E849773" w14:textId="77777777" w:rsidR="00A00D2B" w:rsidRDefault="00A00D2B" w:rsidP="008D1B46">
      <w:pPr>
        <w:pStyle w:val="BodyTextIndent"/>
        <w:ind w:left="0"/>
        <w:jc w:val="both"/>
      </w:pPr>
    </w:p>
    <w:p w14:paraId="1DEE18C6" w14:textId="1C9695DA" w:rsidR="00A00D2B" w:rsidRPr="00A00D2B" w:rsidRDefault="00A00D2B" w:rsidP="00A00D2B">
      <w:pPr>
        <w:pStyle w:val="BodyTextIndent"/>
        <w:numPr>
          <w:ilvl w:val="0"/>
          <w:numId w:val="27"/>
        </w:numPr>
        <w:jc w:val="both"/>
      </w:pPr>
      <w:r w:rsidRPr="00A00D2B">
        <w:t>The regular inspection, or alternative interventions, of lower risk (Category C-E) food establishments in the District in accordance with the Food Standards Agency’s inspection frequency targets.</w:t>
      </w:r>
    </w:p>
    <w:p w14:paraId="517B5509" w14:textId="77777777" w:rsidR="00A00D2B" w:rsidRPr="00A00D2B" w:rsidRDefault="00A00D2B" w:rsidP="008D1B46">
      <w:pPr>
        <w:pStyle w:val="BodyTextIndent"/>
        <w:ind w:left="0"/>
        <w:jc w:val="both"/>
      </w:pPr>
    </w:p>
    <w:p w14:paraId="7E67A832" w14:textId="0E7CC4FA" w:rsidR="00CC01A6" w:rsidRDefault="00CC01A6" w:rsidP="00CC01A6">
      <w:pPr>
        <w:pStyle w:val="BodyTextIndent"/>
        <w:ind w:left="0"/>
        <w:jc w:val="both"/>
      </w:pPr>
      <w:r w:rsidRPr="00D74ACF">
        <w:t>In 202</w:t>
      </w:r>
      <w:r w:rsidR="00A103E4">
        <w:t>3</w:t>
      </w:r>
      <w:r w:rsidRPr="00D74ACF">
        <w:t>/2</w:t>
      </w:r>
      <w:r w:rsidR="00A103E4">
        <w:t>4</w:t>
      </w:r>
      <w:r w:rsidRPr="00D74ACF">
        <w:t xml:space="preserve"> </w:t>
      </w:r>
      <w:r>
        <w:t>2</w:t>
      </w:r>
      <w:r w:rsidR="00A103E4">
        <w:t>08</w:t>
      </w:r>
      <w:r w:rsidRPr="00D74ACF">
        <w:t xml:space="preserve"> interventions of Cat’ A-C premises were required of which </w:t>
      </w:r>
      <w:r>
        <w:t>2</w:t>
      </w:r>
      <w:r w:rsidR="00A103E4">
        <w:t>0</w:t>
      </w:r>
      <w:r w:rsidRPr="00D74ACF">
        <w:t xml:space="preserve"> were outstanding on 01/04/2</w:t>
      </w:r>
      <w:r w:rsidR="00A103E4">
        <w:t>4</w:t>
      </w:r>
      <w:r w:rsidRPr="00D74ACF">
        <w:t xml:space="preserve"> i.e. </w:t>
      </w:r>
      <w:r w:rsidR="00A103E4">
        <w:t>90</w:t>
      </w:r>
      <w:r w:rsidRPr="00D74ACF">
        <w:t>% of due, high-risk premises were</w:t>
      </w:r>
      <w:r>
        <w:t xml:space="preserve"> </w:t>
      </w:r>
      <w:r w:rsidRPr="00D74ACF">
        <w:t>inspected</w:t>
      </w:r>
      <w:r>
        <w:t xml:space="preserve"> (see Table 7). In the same period 3</w:t>
      </w:r>
      <w:r w:rsidR="00A103E4">
        <w:t>81</w:t>
      </w:r>
      <w:r>
        <w:t xml:space="preserve"> interventions of Cat D/E premises were required of which 1</w:t>
      </w:r>
      <w:r w:rsidR="00A103E4">
        <w:t>65</w:t>
      </w:r>
      <w:r>
        <w:t xml:space="preserve"> were outstanding at the end of the year i.e. 5</w:t>
      </w:r>
      <w:r w:rsidR="00A103E4">
        <w:t>7</w:t>
      </w:r>
      <w:r>
        <w:t>% of low risk premises had an intervention.</w:t>
      </w:r>
    </w:p>
    <w:p w14:paraId="1B68B2B2" w14:textId="1A9C0F8A" w:rsidR="00DA1E27" w:rsidRDefault="00DA1E27">
      <w:pPr>
        <w:pStyle w:val="BodyTextIndent"/>
        <w:ind w:left="0"/>
        <w:jc w:val="both"/>
      </w:pPr>
    </w:p>
    <w:p w14:paraId="700CCF70" w14:textId="1C852E26" w:rsidR="00DA1E27" w:rsidRDefault="00DA1E27">
      <w:pPr>
        <w:pStyle w:val="BodyTextIndent"/>
        <w:ind w:left="0"/>
        <w:jc w:val="both"/>
      </w:pPr>
      <w:r>
        <w:t xml:space="preserve">In addition there were </w:t>
      </w:r>
      <w:r w:rsidR="00CC01A6">
        <w:t>8</w:t>
      </w:r>
      <w:r w:rsidR="006D3DC3">
        <w:t>0</w:t>
      </w:r>
      <w:r>
        <w:t xml:space="preserve"> unrated premises requiring inspection on 1</w:t>
      </w:r>
      <w:r w:rsidRPr="00DA1E27">
        <w:rPr>
          <w:vertAlign w:val="superscript"/>
        </w:rPr>
        <w:t>st</w:t>
      </w:r>
      <w:r>
        <w:t xml:space="preserve"> April 202</w:t>
      </w:r>
      <w:r w:rsidR="006D3DC3">
        <w:t>3</w:t>
      </w:r>
      <w:r>
        <w:t>. On 1</w:t>
      </w:r>
      <w:r w:rsidRPr="00DA1E27">
        <w:rPr>
          <w:vertAlign w:val="superscript"/>
        </w:rPr>
        <w:t>st</w:t>
      </w:r>
      <w:r>
        <w:t xml:space="preserve"> April 202</w:t>
      </w:r>
      <w:r w:rsidR="006D3DC3">
        <w:t>4</w:t>
      </w:r>
      <w:r>
        <w:t xml:space="preserve"> </w:t>
      </w:r>
      <w:r w:rsidR="006D3DC3">
        <w:t>109</w:t>
      </w:r>
      <w:r>
        <w:t xml:space="preserve"> unrated premises required inspection (new businesses are added to the list throughout the year and it is not possible to reduce this f</w:t>
      </w:r>
      <w:r w:rsidR="00EC2F76">
        <w:t>i</w:t>
      </w:r>
      <w:r>
        <w:t xml:space="preserve">gure to zero). </w:t>
      </w:r>
    </w:p>
    <w:p w14:paraId="379136C5" w14:textId="77777777" w:rsidR="00D419E2" w:rsidRDefault="00D419E2">
      <w:pPr>
        <w:pStyle w:val="BodyTextIndent"/>
        <w:ind w:left="0"/>
        <w:jc w:val="both"/>
      </w:pPr>
    </w:p>
    <w:p w14:paraId="54F1CDE6" w14:textId="77777777" w:rsidR="00D419E2" w:rsidRDefault="00D419E2" w:rsidP="00D419E2">
      <w:pPr>
        <w:pStyle w:val="BodyTextIndent"/>
        <w:ind w:left="0"/>
        <w:jc w:val="both"/>
      </w:pPr>
      <w:r>
        <w:t>Ideally 100% of premises due for inspection in a given year should be inspected. The Food Standards agency recommends that businesses are inspected within 28 days of the due date. In practice it is virtually impossible to achieve 100% due to the seasonality of some businesses; access difficulties and the fact that a premises due for inspection on, say, 30th March and inspected on 1st April will be counted as "missed" but would still meet the FSA requirements for timely intervention.</w:t>
      </w:r>
    </w:p>
    <w:p w14:paraId="38D7C1F6" w14:textId="77777777" w:rsidR="006D3DC3" w:rsidRDefault="006D3DC3" w:rsidP="00D419E2">
      <w:pPr>
        <w:pStyle w:val="BodyTextIndent"/>
        <w:ind w:left="0"/>
        <w:jc w:val="both"/>
      </w:pPr>
    </w:p>
    <w:p w14:paraId="169E8580" w14:textId="77777777" w:rsidR="001D7745" w:rsidRDefault="001D7745" w:rsidP="003C3661">
      <w:pPr>
        <w:pStyle w:val="BodyTextIndent"/>
        <w:numPr>
          <w:ilvl w:val="1"/>
          <w:numId w:val="9"/>
        </w:numPr>
        <w:jc w:val="both"/>
        <w:rPr>
          <w:b/>
        </w:rPr>
      </w:pPr>
      <w:r>
        <w:rPr>
          <w:b/>
        </w:rPr>
        <w:t>Areas f</w:t>
      </w:r>
      <w:r w:rsidR="003C3661">
        <w:rPr>
          <w:b/>
        </w:rPr>
        <w:t>or</w:t>
      </w:r>
      <w:r>
        <w:rPr>
          <w:b/>
        </w:rPr>
        <w:t xml:space="preserve"> Improvement</w:t>
      </w:r>
    </w:p>
    <w:p w14:paraId="5A744675" w14:textId="77777777" w:rsidR="001D7745" w:rsidRDefault="001D7745">
      <w:pPr>
        <w:pStyle w:val="BodyTextIndent"/>
        <w:ind w:left="0"/>
        <w:jc w:val="both"/>
      </w:pPr>
    </w:p>
    <w:p w14:paraId="39BFD0DE" w14:textId="5150AD18" w:rsidR="001D7745" w:rsidRDefault="001D7745" w:rsidP="00E81B46">
      <w:pPr>
        <w:pStyle w:val="BodyTextIndent"/>
        <w:ind w:left="0"/>
        <w:jc w:val="both"/>
      </w:pPr>
      <w:r>
        <w:t xml:space="preserve">In </w:t>
      </w:r>
      <w:r w:rsidR="00485919">
        <w:t>20</w:t>
      </w:r>
      <w:r w:rsidR="00AA2EC2">
        <w:t>2</w:t>
      </w:r>
      <w:r w:rsidR="006D3DC3">
        <w:t>4</w:t>
      </w:r>
      <w:r w:rsidR="00F31933">
        <w:t>/2</w:t>
      </w:r>
      <w:r w:rsidR="006D3DC3">
        <w:t>5</w:t>
      </w:r>
      <w:r>
        <w:t xml:space="preserve"> the </w:t>
      </w:r>
      <w:r w:rsidR="00F35C85">
        <w:t>Commercial Services Unit</w:t>
      </w:r>
      <w:r w:rsidR="008D1B46">
        <w:t xml:space="preserve"> will continue to influence businesses in an effort to increase the percentage of premises that are broadly compliant.</w:t>
      </w:r>
    </w:p>
    <w:p w14:paraId="0EBCB0BD" w14:textId="77777777" w:rsidR="00CC09A0" w:rsidRDefault="00CC09A0" w:rsidP="00CC09A0">
      <w:pPr>
        <w:pStyle w:val="BodyTextIndent"/>
        <w:ind w:left="0"/>
        <w:jc w:val="both"/>
      </w:pPr>
    </w:p>
    <w:p w14:paraId="77D4FF33" w14:textId="77777777" w:rsidR="00455AE8" w:rsidRDefault="001D7745" w:rsidP="00530BCA">
      <w:pPr>
        <w:pStyle w:val="BodyTextIndent"/>
        <w:numPr>
          <w:ilvl w:val="0"/>
          <w:numId w:val="12"/>
        </w:numPr>
        <w:jc w:val="both"/>
      </w:pPr>
      <w:r>
        <w:t xml:space="preserve">The </w:t>
      </w:r>
      <w:r w:rsidR="00F35C85">
        <w:t>Commercial Services Unit</w:t>
      </w:r>
      <w:r>
        <w:t xml:space="preserve"> will continue to focus on the inspection of high and medium risk food premi</w:t>
      </w:r>
      <w:r w:rsidR="00455AE8">
        <w:t>ses in accordance with the</w:t>
      </w:r>
      <w:r>
        <w:t xml:space="preserve"> </w:t>
      </w:r>
      <w:proofErr w:type="spellStart"/>
      <w:r w:rsidR="00DF5E4A">
        <w:t>FLCoP</w:t>
      </w:r>
      <w:proofErr w:type="spellEnd"/>
      <w:r w:rsidR="00455AE8">
        <w:t xml:space="preserve"> and make full use of the flexibility in the Code of Practice to use alternative interventions in Cat D and E premises.</w:t>
      </w:r>
    </w:p>
    <w:p w14:paraId="414F3EBD" w14:textId="77777777" w:rsidR="001D7745" w:rsidRDefault="001D7745" w:rsidP="00530BCA">
      <w:pPr>
        <w:pStyle w:val="BodyTextIndent"/>
        <w:numPr>
          <w:ilvl w:val="0"/>
          <w:numId w:val="12"/>
        </w:numPr>
        <w:jc w:val="both"/>
      </w:pPr>
      <w:r>
        <w:t xml:space="preserve">Officers will place emphasis on the importance of </w:t>
      </w:r>
      <w:r w:rsidR="00FA245A">
        <w:t xml:space="preserve">food hygiene </w:t>
      </w:r>
      <w:r>
        <w:t>training and the identification and control of food safety hazards.</w:t>
      </w:r>
    </w:p>
    <w:p w14:paraId="1826B234" w14:textId="77777777" w:rsidR="00EB3BEE" w:rsidRDefault="00EB3BEE" w:rsidP="00530BCA">
      <w:pPr>
        <w:pStyle w:val="BodyTextIndent"/>
        <w:numPr>
          <w:ilvl w:val="0"/>
          <w:numId w:val="12"/>
        </w:numPr>
        <w:jc w:val="both"/>
      </w:pPr>
      <w:r>
        <w:t xml:space="preserve">In relevant premises officers will </w:t>
      </w:r>
      <w:r w:rsidR="004959EF">
        <w:t xml:space="preserve">continue to </w:t>
      </w:r>
      <w:r w:rsidR="00455AE8">
        <w:t xml:space="preserve">emphasis key priority topics such as </w:t>
      </w:r>
      <w:r>
        <w:t>FSA guidance on E.coli O157</w:t>
      </w:r>
      <w:r w:rsidR="00455AE8">
        <w:t xml:space="preserve">; </w:t>
      </w:r>
      <w:r>
        <w:t>the control of cross-contamination</w:t>
      </w:r>
      <w:r w:rsidR="00455AE8">
        <w:t xml:space="preserve"> and the need for information for consumers on allergens in food.</w:t>
      </w:r>
      <w:r>
        <w:t xml:space="preserve"> </w:t>
      </w:r>
    </w:p>
    <w:p w14:paraId="1F8F2AB1" w14:textId="77777777" w:rsidR="00013857" w:rsidRDefault="00013857" w:rsidP="00530BCA">
      <w:pPr>
        <w:pStyle w:val="BodyTextIndent"/>
        <w:numPr>
          <w:ilvl w:val="0"/>
          <w:numId w:val="12"/>
        </w:numPr>
        <w:jc w:val="both"/>
      </w:pPr>
      <w:r>
        <w:t>Officers will spend additional time with very low scoring food caterers (</w:t>
      </w:r>
      <w:r w:rsidR="0099441E">
        <w:t xml:space="preserve">i.e. rated </w:t>
      </w:r>
      <w:r>
        <w:t>0</w:t>
      </w:r>
      <w:r w:rsidR="0099441E">
        <w:t xml:space="preserve"> or </w:t>
      </w:r>
      <w:r w:rsidR="00530BCA">
        <w:t>1</w:t>
      </w:r>
      <w:r>
        <w:t xml:space="preserve">) to assist them in becoming broadly compliant with food safety requirements. </w:t>
      </w:r>
    </w:p>
    <w:p w14:paraId="52658BCF" w14:textId="77777777" w:rsidR="001D7745" w:rsidRDefault="00CC09A0" w:rsidP="00CC09A0">
      <w:pPr>
        <w:pStyle w:val="BodyTextIndent"/>
        <w:numPr>
          <w:ilvl w:val="0"/>
          <w:numId w:val="12"/>
        </w:numPr>
        <w:jc w:val="both"/>
      </w:pPr>
      <w:r>
        <w:t>Officers will participate fully in local and national food sampling programmes.</w:t>
      </w:r>
    </w:p>
    <w:p w14:paraId="55AC29E1" w14:textId="0444A799" w:rsidR="00533C67" w:rsidRDefault="003C3661" w:rsidP="00050614">
      <w:pPr>
        <w:pStyle w:val="BodyTextIndent"/>
        <w:numPr>
          <w:ilvl w:val="0"/>
          <w:numId w:val="12"/>
        </w:numPr>
        <w:jc w:val="both"/>
      </w:pPr>
      <w:r>
        <w:t>Actively promote the Food Hygiene Rating Scheme to businesses and consumers in the local media</w:t>
      </w:r>
      <w:r w:rsidR="00144D4F">
        <w:t xml:space="preserve"> (e.g. through food hygiene Friday Facebook posts)</w:t>
      </w:r>
      <w:r>
        <w:t>.</w:t>
      </w:r>
    </w:p>
    <w:p w14:paraId="48CF7621" w14:textId="77777777" w:rsidR="003D6B2D" w:rsidRDefault="003D6B2D" w:rsidP="00CC09A0">
      <w:pPr>
        <w:pStyle w:val="BodyTextIndent"/>
        <w:ind w:left="0"/>
        <w:jc w:val="both"/>
      </w:pPr>
    </w:p>
    <w:sectPr w:rsidR="003D6B2D" w:rsidSect="00DE1509">
      <w:footerReference w:type="default" r:id="rId20"/>
      <w:pgSz w:w="11906" w:h="16838" w:code="9"/>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09A00" w14:textId="77777777" w:rsidR="00AB78B5" w:rsidRDefault="00AB78B5">
      <w:r>
        <w:separator/>
      </w:r>
    </w:p>
  </w:endnote>
  <w:endnote w:type="continuationSeparator" w:id="0">
    <w:p w14:paraId="11EE124B" w14:textId="77777777" w:rsidR="00AB78B5" w:rsidRDefault="00AB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ckwell MT">
    <w:altName w:val="Rockwell Condensed"/>
    <w:charset w:val="00"/>
    <w:family w:val="roman"/>
    <w:pitch w:val="variable"/>
    <w:sig w:usb0="00000003" w:usb1="00000000" w:usb2="00000000" w:usb3="00000000" w:csb0="00000001" w:csb1="00000000"/>
  </w:font>
  <w:font w:name="Rockwell MT Light">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59DB6" w14:textId="10AEFFFA" w:rsidR="00AB78B5" w:rsidRDefault="00050614" w:rsidP="00DE1509">
    <w:pPr>
      <w:pStyle w:val="Footer"/>
      <w:jc w:val="center"/>
    </w:pPr>
    <w:r>
      <w:fldChar w:fldCharType="begin"/>
    </w:r>
    <w:r>
      <w:instrText xml:space="preserve"> PAGE   \* MERGEFORMAT </w:instrText>
    </w:r>
    <w:r>
      <w:fldChar w:fldCharType="separate"/>
    </w:r>
    <w:r>
      <w:rPr>
        <w:noProof/>
      </w:rPr>
      <w:t>1</w:t>
    </w:r>
    <w:r>
      <w:rPr>
        <w:noProof/>
      </w:rPr>
      <w:fldChar w:fldCharType="end"/>
    </w:r>
    <w:r>
      <w:ptab w:relativeTo="margin" w:alignment="center" w:leader="none"/>
    </w:r>
    <w:r>
      <w:t>July 2024</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B31F0" w14:textId="77777777" w:rsidR="00AB78B5" w:rsidRDefault="00AB78B5">
      <w:r>
        <w:separator/>
      </w:r>
    </w:p>
  </w:footnote>
  <w:footnote w:type="continuationSeparator" w:id="0">
    <w:p w14:paraId="54EDF974" w14:textId="77777777" w:rsidR="00AB78B5" w:rsidRDefault="00AB7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42C564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in;height:3in" o:bullet="t"/>
    </w:pict>
  </w:numPicBullet>
  <w:numPicBullet w:numPicBulletId="1">
    <w:pict>
      <v:shape id="_x0000_i1051" type="#_x0000_t75" style="width:3in;height:3in" o:bullet="t"/>
    </w:pict>
  </w:numPicBullet>
  <w:numPicBullet w:numPicBulletId="2">
    <w:pict>
      <v:shape id="_x0000_i1052" type="#_x0000_t75" style="width:3in;height:3in" o:bullet="t"/>
    </w:pict>
  </w:numPicBullet>
  <w:numPicBullet w:numPicBulletId="3">
    <w:pict>
      <v:shape id="_x0000_i1053" type="#_x0000_t75" style="width:3in;height:3in" o:bullet="t"/>
    </w:pict>
  </w:numPicBullet>
  <w:numPicBullet w:numPicBulletId="4">
    <w:pict>
      <v:shape id="_x0000_i1054" type="#_x0000_t75" style="width:3in;height:3in" o:bullet="t"/>
    </w:pict>
  </w:numPicBullet>
  <w:numPicBullet w:numPicBulletId="5">
    <w:pict>
      <v:shape id="_x0000_i1055" type="#_x0000_t75" style="width:3in;height:3in" o:bullet="t"/>
    </w:pict>
  </w:numPicBullet>
  <w:abstractNum w:abstractNumId="0" w15:restartNumberingAfterBreak="0">
    <w:nsid w:val="059C52AB"/>
    <w:multiLevelType w:val="hybridMultilevel"/>
    <w:tmpl w:val="79121A36"/>
    <w:lvl w:ilvl="0" w:tplc="04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5D72949"/>
    <w:multiLevelType w:val="hybridMultilevel"/>
    <w:tmpl w:val="D74C4138"/>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F46A3D"/>
    <w:multiLevelType w:val="hybridMultilevel"/>
    <w:tmpl w:val="08BEABA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D2AE7"/>
    <w:multiLevelType w:val="hybridMultilevel"/>
    <w:tmpl w:val="442CE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F24BE"/>
    <w:multiLevelType w:val="hybridMultilevel"/>
    <w:tmpl w:val="7AAED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5391E"/>
    <w:multiLevelType w:val="multilevel"/>
    <w:tmpl w:val="CE66D0F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9780A"/>
    <w:multiLevelType w:val="multilevel"/>
    <w:tmpl w:val="97F8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C5B79"/>
    <w:multiLevelType w:val="hybridMultilevel"/>
    <w:tmpl w:val="C608D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804400"/>
    <w:multiLevelType w:val="hybridMultilevel"/>
    <w:tmpl w:val="FC54E96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B51A4E"/>
    <w:multiLevelType w:val="hybridMultilevel"/>
    <w:tmpl w:val="B17EB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57518"/>
    <w:multiLevelType w:val="hybridMultilevel"/>
    <w:tmpl w:val="5ECE99BA"/>
    <w:lvl w:ilvl="0" w:tplc="04090001">
      <w:start w:val="1"/>
      <w:numFmt w:val="bullet"/>
      <w:lvlText w:val=""/>
      <w:lvlJc w:val="left"/>
      <w:pPr>
        <w:tabs>
          <w:tab w:val="num" w:pos="616"/>
        </w:tabs>
        <w:ind w:left="616" w:hanging="360"/>
      </w:pPr>
      <w:rPr>
        <w:rFonts w:ascii="Symbol" w:hAnsi="Symbol" w:hint="default"/>
      </w:rPr>
    </w:lvl>
    <w:lvl w:ilvl="1" w:tplc="08090003" w:tentative="1">
      <w:start w:val="1"/>
      <w:numFmt w:val="bullet"/>
      <w:lvlText w:val="o"/>
      <w:lvlJc w:val="left"/>
      <w:pPr>
        <w:tabs>
          <w:tab w:val="num" w:pos="1336"/>
        </w:tabs>
        <w:ind w:left="1336" w:hanging="360"/>
      </w:pPr>
      <w:rPr>
        <w:rFonts w:ascii="Courier New" w:hAnsi="Courier New" w:cs="Courier New" w:hint="default"/>
      </w:rPr>
    </w:lvl>
    <w:lvl w:ilvl="2" w:tplc="08090005" w:tentative="1">
      <w:start w:val="1"/>
      <w:numFmt w:val="bullet"/>
      <w:lvlText w:val=""/>
      <w:lvlJc w:val="left"/>
      <w:pPr>
        <w:tabs>
          <w:tab w:val="num" w:pos="2056"/>
        </w:tabs>
        <w:ind w:left="2056" w:hanging="360"/>
      </w:pPr>
      <w:rPr>
        <w:rFonts w:ascii="Wingdings" w:hAnsi="Wingdings" w:hint="default"/>
      </w:rPr>
    </w:lvl>
    <w:lvl w:ilvl="3" w:tplc="08090001" w:tentative="1">
      <w:start w:val="1"/>
      <w:numFmt w:val="bullet"/>
      <w:lvlText w:val=""/>
      <w:lvlJc w:val="left"/>
      <w:pPr>
        <w:tabs>
          <w:tab w:val="num" w:pos="2776"/>
        </w:tabs>
        <w:ind w:left="2776" w:hanging="360"/>
      </w:pPr>
      <w:rPr>
        <w:rFonts w:ascii="Symbol" w:hAnsi="Symbol" w:hint="default"/>
      </w:rPr>
    </w:lvl>
    <w:lvl w:ilvl="4" w:tplc="08090003" w:tentative="1">
      <w:start w:val="1"/>
      <w:numFmt w:val="bullet"/>
      <w:lvlText w:val="o"/>
      <w:lvlJc w:val="left"/>
      <w:pPr>
        <w:tabs>
          <w:tab w:val="num" w:pos="3496"/>
        </w:tabs>
        <w:ind w:left="3496" w:hanging="360"/>
      </w:pPr>
      <w:rPr>
        <w:rFonts w:ascii="Courier New" w:hAnsi="Courier New" w:cs="Courier New" w:hint="default"/>
      </w:rPr>
    </w:lvl>
    <w:lvl w:ilvl="5" w:tplc="08090005" w:tentative="1">
      <w:start w:val="1"/>
      <w:numFmt w:val="bullet"/>
      <w:lvlText w:val=""/>
      <w:lvlJc w:val="left"/>
      <w:pPr>
        <w:tabs>
          <w:tab w:val="num" w:pos="4216"/>
        </w:tabs>
        <w:ind w:left="4216" w:hanging="360"/>
      </w:pPr>
      <w:rPr>
        <w:rFonts w:ascii="Wingdings" w:hAnsi="Wingdings" w:hint="default"/>
      </w:rPr>
    </w:lvl>
    <w:lvl w:ilvl="6" w:tplc="08090001" w:tentative="1">
      <w:start w:val="1"/>
      <w:numFmt w:val="bullet"/>
      <w:lvlText w:val=""/>
      <w:lvlJc w:val="left"/>
      <w:pPr>
        <w:tabs>
          <w:tab w:val="num" w:pos="4936"/>
        </w:tabs>
        <w:ind w:left="4936" w:hanging="360"/>
      </w:pPr>
      <w:rPr>
        <w:rFonts w:ascii="Symbol" w:hAnsi="Symbol" w:hint="default"/>
      </w:rPr>
    </w:lvl>
    <w:lvl w:ilvl="7" w:tplc="08090003" w:tentative="1">
      <w:start w:val="1"/>
      <w:numFmt w:val="bullet"/>
      <w:lvlText w:val="o"/>
      <w:lvlJc w:val="left"/>
      <w:pPr>
        <w:tabs>
          <w:tab w:val="num" w:pos="5656"/>
        </w:tabs>
        <w:ind w:left="5656" w:hanging="360"/>
      </w:pPr>
      <w:rPr>
        <w:rFonts w:ascii="Courier New" w:hAnsi="Courier New" w:cs="Courier New" w:hint="default"/>
      </w:rPr>
    </w:lvl>
    <w:lvl w:ilvl="8" w:tplc="08090005" w:tentative="1">
      <w:start w:val="1"/>
      <w:numFmt w:val="bullet"/>
      <w:lvlText w:val=""/>
      <w:lvlJc w:val="left"/>
      <w:pPr>
        <w:tabs>
          <w:tab w:val="num" w:pos="6376"/>
        </w:tabs>
        <w:ind w:left="6376" w:hanging="360"/>
      </w:pPr>
      <w:rPr>
        <w:rFonts w:ascii="Wingdings" w:hAnsi="Wingdings" w:hint="default"/>
      </w:rPr>
    </w:lvl>
  </w:abstractNum>
  <w:abstractNum w:abstractNumId="11" w15:restartNumberingAfterBreak="0">
    <w:nsid w:val="1C6E5CE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596CFD"/>
    <w:multiLevelType w:val="hybridMultilevel"/>
    <w:tmpl w:val="EBA22DD2"/>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236811"/>
    <w:multiLevelType w:val="multilevel"/>
    <w:tmpl w:val="67FED4B4"/>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6D58AA"/>
    <w:multiLevelType w:val="hybridMultilevel"/>
    <w:tmpl w:val="E29C0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072E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F73CF7"/>
    <w:multiLevelType w:val="multilevel"/>
    <w:tmpl w:val="FC4ECF30"/>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9C451F"/>
    <w:multiLevelType w:val="multilevel"/>
    <w:tmpl w:val="E9FACAB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103643"/>
    <w:multiLevelType w:val="multilevel"/>
    <w:tmpl w:val="DAAC8E5C"/>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451BA1"/>
    <w:multiLevelType w:val="multilevel"/>
    <w:tmpl w:val="52C25B9A"/>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867609"/>
    <w:multiLevelType w:val="multilevel"/>
    <w:tmpl w:val="F3E4F666"/>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2096A16"/>
    <w:multiLevelType w:val="hybridMultilevel"/>
    <w:tmpl w:val="41060B0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0078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F1585A"/>
    <w:multiLevelType w:val="multilevel"/>
    <w:tmpl w:val="8CF61A0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D97312D"/>
    <w:multiLevelType w:val="multilevel"/>
    <w:tmpl w:val="B02E6E5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3D65B4E"/>
    <w:multiLevelType w:val="multilevel"/>
    <w:tmpl w:val="F92C95EA"/>
    <w:lvl w:ilvl="0">
      <w:start w:val="9"/>
      <w:numFmt w:val="decimal"/>
      <w:pStyle w:val="Heading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993C05"/>
    <w:multiLevelType w:val="hybridMultilevel"/>
    <w:tmpl w:val="99087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8D30F4"/>
    <w:multiLevelType w:val="hybridMultilevel"/>
    <w:tmpl w:val="5838F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6F3F0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0CA57EA"/>
    <w:multiLevelType w:val="multilevel"/>
    <w:tmpl w:val="C742CB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7F42C63"/>
    <w:multiLevelType w:val="hybridMultilevel"/>
    <w:tmpl w:val="2D547B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9B6431"/>
    <w:multiLevelType w:val="multilevel"/>
    <w:tmpl w:val="F17A69B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44304214">
    <w:abstractNumId w:val="15"/>
  </w:num>
  <w:num w:numId="2" w16cid:durableId="320164086">
    <w:abstractNumId w:val="28"/>
  </w:num>
  <w:num w:numId="3" w16cid:durableId="522020017">
    <w:abstractNumId w:val="23"/>
  </w:num>
  <w:num w:numId="4" w16cid:durableId="863135163">
    <w:abstractNumId w:val="13"/>
  </w:num>
  <w:num w:numId="5" w16cid:durableId="1171217465">
    <w:abstractNumId w:val="20"/>
  </w:num>
  <w:num w:numId="6" w16cid:durableId="1058701153">
    <w:abstractNumId w:val="25"/>
  </w:num>
  <w:num w:numId="7" w16cid:durableId="476531229">
    <w:abstractNumId w:val="17"/>
  </w:num>
  <w:num w:numId="8" w16cid:durableId="975646401">
    <w:abstractNumId w:val="24"/>
  </w:num>
  <w:num w:numId="9" w16cid:durableId="1770660326">
    <w:abstractNumId w:val="31"/>
  </w:num>
  <w:num w:numId="10" w16cid:durableId="1522864145">
    <w:abstractNumId w:val="22"/>
  </w:num>
  <w:num w:numId="11" w16cid:durableId="1155104343">
    <w:abstractNumId w:val="11"/>
  </w:num>
  <w:num w:numId="12" w16cid:durableId="676494837">
    <w:abstractNumId w:val="14"/>
  </w:num>
  <w:num w:numId="13" w16cid:durableId="2017227901">
    <w:abstractNumId w:val="30"/>
  </w:num>
  <w:num w:numId="14" w16cid:durableId="1656716411">
    <w:abstractNumId w:val="0"/>
  </w:num>
  <w:num w:numId="15" w16cid:durableId="2144351633">
    <w:abstractNumId w:val="5"/>
  </w:num>
  <w:num w:numId="16" w16cid:durableId="2013023507">
    <w:abstractNumId w:val="16"/>
  </w:num>
  <w:num w:numId="17" w16cid:durableId="824666116">
    <w:abstractNumId w:val="2"/>
  </w:num>
  <w:num w:numId="18" w16cid:durableId="332878174">
    <w:abstractNumId w:val="10"/>
  </w:num>
  <w:num w:numId="19" w16cid:durableId="1163474537">
    <w:abstractNumId w:val="8"/>
  </w:num>
  <w:num w:numId="20" w16cid:durableId="804008759">
    <w:abstractNumId w:val="29"/>
  </w:num>
  <w:num w:numId="21" w16cid:durableId="340788810">
    <w:abstractNumId w:val="1"/>
  </w:num>
  <w:num w:numId="22" w16cid:durableId="302390999">
    <w:abstractNumId w:val="27"/>
  </w:num>
  <w:num w:numId="23" w16cid:durableId="375664289">
    <w:abstractNumId w:val="4"/>
  </w:num>
  <w:num w:numId="24" w16cid:durableId="1528058229">
    <w:abstractNumId w:val="6"/>
  </w:num>
  <w:num w:numId="25" w16cid:durableId="862940477">
    <w:abstractNumId w:val="12"/>
  </w:num>
  <w:num w:numId="26" w16cid:durableId="207033490">
    <w:abstractNumId w:val="21"/>
  </w:num>
  <w:num w:numId="27" w16cid:durableId="1572041988">
    <w:abstractNumId w:val="7"/>
  </w:num>
  <w:num w:numId="28" w16cid:durableId="1249579399">
    <w:abstractNumId w:val="9"/>
  </w:num>
  <w:num w:numId="29" w16cid:durableId="119034102">
    <w:abstractNumId w:val="3"/>
  </w:num>
  <w:num w:numId="30" w16cid:durableId="744034757">
    <w:abstractNumId w:val="26"/>
  </w:num>
  <w:num w:numId="31" w16cid:durableId="1959333340">
    <w:abstractNumId w:val="18"/>
  </w:num>
  <w:num w:numId="32" w16cid:durableId="114088249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BC"/>
    <w:rsid w:val="00001552"/>
    <w:rsid w:val="00001E0F"/>
    <w:rsid w:val="00005857"/>
    <w:rsid w:val="00005DEB"/>
    <w:rsid w:val="00006119"/>
    <w:rsid w:val="00007EB4"/>
    <w:rsid w:val="00013777"/>
    <w:rsid w:val="00013857"/>
    <w:rsid w:val="0001640C"/>
    <w:rsid w:val="00017D53"/>
    <w:rsid w:val="0003075A"/>
    <w:rsid w:val="00040F8E"/>
    <w:rsid w:val="00041E31"/>
    <w:rsid w:val="00046DF5"/>
    <w:rsid w:val="00050614"/>
    <w:rsid w:val="000516E7"/>
    <w:rsid w:val="00057EE1"/>
    <w:rsid w:val="000656C6"/>
    <w:rsid w:val="00065C62"/>
    <w:rsid w:val="00067843"/>
    <w:rsid w:val="00071BE1"/>
    <w:rsid w:val="00071E49"/>
    <w:rsid w:val="00074185"/>
    <w:rsid w:val="00081469"/>
    <w:rsid w:val="00087B00"/>
    <w:rsid w:val="0009084F"/>
    <w:rsid w:val="000A54B4"/>
    <w:rsid w:val="000B02A9"/>
    <w:rsid w:val="000B21BD"/>
    <w:rsid w:val="000B22B4"/>
    <w:rsid w:val="000B2EDA"/>
    <w:rsid w:val="000C58DF"/>
    <w:rsid w:val="000D3EA9"/>
    <w:rsid w:val="000D5702"/>
    <w:rsid w:val="000E26E8"/>
    <w:rsid w:val="000E4B8A"/>
    <w:rsid w:val="000F2C44"/>
    <w:rsid w:val="000F3CBD"/>
    <w:rsid w:val="000F6E68"/>
    <w:rsid w:val="00104DC6"/>
    <w:rsid w:val="0012036C"/>
    <w:rsid w:val="00130EAA"/>
    <w:rsid w:val="00132C32"/>
    <w:rsid w:val="00133005"/>
    <w:rsid w:val="00136A3F"/>
    <w:rsid w:val="00144D4F"/>
    <w:rsid w:val="00150EB0"/>
    <w:rsid w:val="001523CC"/>
    <w:rsid w:val="00155D87"/>
    <w:rsid w:val="00156F01"/>
    <w:rsid w:val="00157718"/>
    <w:rsid w:val="001620A8"/>
    <w:rsid w:val="00164C5E"/>
    <w:rsid w:val="00180052"/>
    <w:rsid w:val="001827B8"/>
    <w:rsid w:val="00184DD6"/>
    <w:rsid w:val="00186172"/>
    <w:rsid w:val="00191531"/>
    <w:rsid w:val="00191BD5"/>
    <w:rsid w:val="001A40A8"/>
    <w:rsid w:val="001A496D"/>
    <w:rsid w:val="001A5786"/>
    <w:rsid w:val="001A7269"/>
    <w:rsid w:val="001B0359"/>
    <w:rsid w:val="001B1C7A"/>
    <w:rsid w:val="001B325F"/>
    <w:rsid w:val="001B5188"/>
    <w:rsid w:val="001B51E8"/>
    <w:rsid w:val="001B62DC"/>
    <w:rsid w:val="001D03E2"/>
    <w:rsid w:val="001D76B2"/>
    <w:rsid w:val="001D7745"/>
    <w:rsid w:val="001E072F"/>
    <w:rsid w:val="001E16E8"/>
    <w:rsid w:val="001E182B"/>
    <w:rsid w:val="001E36B3"/>
    <w:rsid w:val="001E452F"/>
    <w:rsid w:val="001F0845"/>
    <w:rsid w:val="0020720E"/>
    <w:rsid w:val="00210921"/>
    <w:rsid w:val="00210C5F"/>
    <w:rsid w:val="0021155E"/>
    <w:rsid w:val="00217EE7"/>
    <w:rsid w:val="00221663"/>
    <w:rsid w:val="00221D2A"/>
    <w:rsid w:val="00222027"/>
    <w:rsid w:val="002247E6"/>
    <w:rsid w:val="0022564A"/>
    <w:rsid w:val="0022634E"/>
    <w:rsid w:val="00226B5E"/>
    <w:rsid w:val="00227FDE"/>
    <w:rsid w:val="002321BA"/>
    <w:rsid w:val="002428A2"/>
    <w:rsid w:val="00255A6F"/>
    <w:rsid w:val="00260C56"/>
    <w:rsid w:val="00262ADD"/>
    <w:rsid w:val="002648D0"/>
    <w:rsid w:val="00265ECD"/>
    <w:rsid w:val="002669D1"/>
    <w:rsid w:val="002675E0"/>
    <w:rsid w:val="00267EA0"/>
    <w:rsid w:val="0027481E"/>
    <w:rsid w:val="002761EB"/>
    <w:rsid w:val="00277D58"/>
    <w:rsid w:val="002803F5"/>
    <w:rsid w:val="002857FD"/>
    <w:rsid w:val="002A2E93"/>
    <w:rsid w:val="002B3AF9"/>
    <w:rsid w:val="002B68E7"/>
    <w:rsid w:val="002B72DD"/>
    <w:rsid w:val="002D268D"/>
    <w:rsid w:val="002D2C43"/>
    <w:rsid w:val="002D4A81"/>
    <w:rsid w:val="002D6892"/>
    <w:rsid w:val="002E02C3"/>
    <w:rsid w:val="002E55B6"/>
    <w:rsid w:val="002E7D9A"/>
    <w:rsid w:val="002F25C1"/>
    <w:rsid w:val="002F4E88"/>
    <w:rsid w:val="002F553B"/>
    <w:rsid w:val="00301F74"/>
    <w:rsid w:val="00311C15"/>
    <w:rsid w:val="003120F9"/>
    <w:rsid w:val="00312B6C"/>
    <w:rsid w:val="00314175"/>
    <w:rsid w:val="00320C57"/>
    <w:rsid w:val="0032234C"/>
    <w:rsid w:val="00327D75"/>
    <w:rsid w:val="0033490A"/>
    <w:rsid w:val="003356EE"/>
    <w:rsid w:val="003404E4"/>
    <w:rsid w:val="00341347"/>
    <w:rsid w:val="003467D4"/>
    <w:rsid w:val="00352157"/>
    <w:rsid w:val="00365C7A"/>
    <w:rsid w:val="00371E8A"/>
    <w:rsid w:val="00382604"/>
    <w:rsid w:val="00392650"/>
    <w:rsid w:val="00393A99"/>
    <w:rsid w:val="00396B45"/>
    <w:rsid w:val="003A152A"/>
    <w:rsid w:val="003A2FDE"/>
    <w:rsid w:val="003A3517"/>
    <w:rsid w:val="003B5DCE"/>
    <w:rsid w:val="003B6E51"/>
    <w:rsid w:val="003C114E"/>
    <w:rsid w:val="003C3661"/>
    <w:rsid w:val="003D070C"/>
    <w:rsid w:val="003D62C7"/>
    <w:rsid w:val="003D6B2D"/>
    <w:rsid w:val="003D6DD3"/>
    <w:rsid w:val="003D79BF"/>
    <w:rsid w:val="003E0CF0"/>
    <w:rsid w:val="003E2906"/>
    <w:rsid w:val="003E6E5B"/>
    <w:rsid w:val="003E7C65"/>
    <w:rsid w:val="003F18FE"/>
    <w:rsid w:val="003F5AF6"/>
    <w:rsid w:val="003F6834"/>
    <w:rsid w:val="003F7C22"/>
    <w:rsid w:val="00412969"/>
    <w:rsid w:val="004146BD"/>
    <w:rsid w:val="0041482C"/>
    <w:rsid w:val="00417AE9"/>
    <w:rsid w:val="004358DC"/>
    <w:rsid w:val="00437BC8"/>
    <w:rsid w:val="00440EB2"/>
    <w:rsid w:val="00442718"/>
    <w:rsid w:val="00443C4D"/>
    <w:rsid w:val="0044523A"/>
    <w:rsid w:val="0045095E"/>
    <w:rsid w:val="0045375F"/>
    <w:rsid w:val="0045518D"/>
    <w:rsid w:val="00455995"/>
    <w:rsid w:val="00455AE8"/>
    <w:rsid w:val="00455E22"/>
    <w:rsid w:val="00460E1C"/>
    <w:rsid w:val="00470916"/>
    <w:rsid w:val="00477FBD"/>
    <w:rsid w:val="00480A53"/>
    <w:rsid w:val="00481330"/>
    <w:rsid w:val="004817BD"/>
    <w:rsid w:val="00482843"/>
    <w:rsid w:val="004842E2"/>
    <w:rsid w:val="004847A3"/>
    <w:rsid w:val="00485919"/>
    <w:rsid w:val="0048777A"/>
    <w:rsid w:val="004959EF"/>
    <w:rsid w:val="004962E2"/>
    <w:rsid w:val="004A3B9C"/>
    <w:rsid w:val="004A54F0"/>
    <w:rsid w:val="004A5AC8"/>
    <w:rsid w:val="004B3016"/>
    <w:rsid w:val="004B479A"/>
    <w:rsid w:val="004B4F41"/>
    <w:rsid w:val="004C2E5B"/>
    <w:rsid w:val="004C6D52"/>
    <w:rsid w:val="004E017A"/>
    <w:rsid w:val="004E5908"/>
    <w:rsid w:val="004F22DF"/>
    <w:rsid w:val="004F2566"/>
    <w:rsid w:val="004F3538"/>
    <w:rsid w:val="004F4003"/>
    <w:rsid w:val="004F52AC"/>
    <w:rsid w:val="00500EE2"/>
    <w:rsid w:val="00505523"/>
    <w:rsid w:val="00507297"/>
    <w:rsid w:val="00507C36"/>
    <w:rsid w:val="00511BAD"/>
    <w:rsid w:val="00513720"/>
    <w:rsid w:val="00514EA3"/>
    <w:rsid w:val="00530BCA"/>
    <w:rsid w:val="00533C67"/>
    <w:rsid w:val="00542F34"/>
    <w:rsid w:val="00544DF5"/>
    <w:rsid w:val="0054694D"/>
    <w:rsid w:val="005524D2"/>
    <w:rsid w:val="00555A2C"/>
    <w:rsid w:val="0055640A"/>
    <w:rsid w:val="0056111A"/>
    <w:rsid w:val="0056265C"/>
    <w:rsid w:val="0056451A"/>
    <w:rsid w:val="0058642C"/>
    <w:rsid w:val="00592A89"/>
    <w:rsid w:val="00594DCD"/>
    <w:rsid w:val="00596409"/>
    <w:rsid w:val="0059702D"/>
    <w:rsid w:val="005A0B63"/>
    <w:rsid w:val="005A3311"/>
    <w:rsid w:val="005A40AD"/>
    <w:rsid w:val="005A5470"/>
    <w:rsid w:val="005B1AE0"/>
    <w:rsid w:val="005B2795"/>
    <w:rsid w:val="005C0286"/>
    <w:rsid w:val="005C2465"/>
    <w:rsid w:val="005C42B6"/>
    <w:rsid w:val="005C5C03"/>
    <w:rsid w:val="005C5CAF"/>
    <w:rsid w:val="005C5E6D"/>
    <w:rsid w:val="005E6D21"/>
    <w:rsid w:val="005F4F24"/>
    <w:rsid w:val="00600398"/>
    <w:rsid w:val="006039EF"/>
    <w:rsid w:val="0060743E"/>
    <w:rsid w:val="0061276E"/>
    <w:rsid w:val="00613829"/>
    <w:rsid w:val="00624717"/>
    <w:rsid w:val="00624CE9"/>
    <w:rsid w:val="006254FD"/>
    <w:rsid w:val="00626816"/>
    <w:rsid w:val="0062756E"/>
    <w:rsid w:val="00632C31"/>
    <w:rsid w:val="006331EC"/>
    <w:rsid w:val="0063385E"/>
    <w:rsid w:val="0063689C"/>
    <w:rsid w:val="00645562"/>
    <w:rsid w:val="006469D8"/>
    <w:rsid w:val="00646D09"/>
    <w:rsid w:val="006501C5"/>
    <w:rsid w:val="006514D5"/>
    <w:rsid w:val="00655329"/>
    <w:rsid w:val="006601C6"/>
    <w:rsid w:val="00660FC0"/>
    <w:rsid w:val="00663E47"/>
    <w:rsid w:val="006665C9"/>
    <w:rsid w:val="006735F0"/>
    <w:rsid w:val="00675C6E"/>
    <w:rsid w:val="00676DFF"/>
    <w:rsid w:val="00684D99"/>
    <w:rsid w:val="00685169"/>
    <w:rsid w:val="006B0D11"/>
    <w:rsid w:val="006B23F6"/>
    <w:rsid w:val="006C63BE"/>
    <w:rsid w:val="006D3DC3"/>
    <w:rsid w:val="006D6B47"/>
    <w:rsid w:val="006E31EF"/>
    <w:rsid w:val="006F42DF"/>
    <w:rsid w:val="006F6BCC"/>
    <w:rsid w:val="006F7E40"/>
    <w:rsid w:val="00702A71"/>
    <w:rsid w:val="007123AC"/>
    <w:rsid w:val="007149FC"/>
    <w:rsid w:val="00714AA3"/>
    <w:rsid w:val="00720210"/>
    <w:rsid w:val="00725589"/>
    <w:rsid w:val="00727742"/>
    <w:rsid w:val="00731F9D"/>
    <w:rsid w:val="0073214B"/>
    <w:rsid w:val="00732547"/>
    <w:rsid w:val="00735628"/>
    <w:rsid w:val="00735B96"/>
    <w:rsid w:val="00737D63"/>
    <w:rsid w:val="00740208"/>
    <w:rsid w:val="00751663"/>
    <w:rsid w:val="00754A7D"/>
    <w:rsid w:val="00764A6C"/>
    <w:rsid w:val="00765544"/>
    <w:rsid w:val="00772A87"/>
    <w:rsid w:val="007757CE"/>
    <w:rsid w:val="00790D3F"/>
    <w:rsid w:val="007940F6"/>
    <w:rsid w:val="007972E8"/>
    <w:rsid w:val="007B2A3D"/>
    <w:rsid w:val="007B4E90"/>
    <w:rsid w:val="007E2532"/>
    <w:rsid w:val="007E2B16"/>
    <w:rsid w:val="007E4676"/>
    <w:rsid w:val="007E6695"/>
    <w:rsid w:val="007F28FE"/>
    <w:rsid w:val="007F30AF"/>
    <w:rsid w:val="007F3BB1"/>
    <w:rsid w:val="008015EC"/>
    <w:rsid w:val="00801FB4"/>
    <w:rsid w:val="008040E1"/>
    <w:rsid w:val="008150A4"/>
    <w:rsid w:val="00822267"/>
    <w:rsid w:val="00822BF9"/>
    <w:rsid w:val="008234A8"/>
    <w:rsid w:val="00824EB6"/>
    <w:rsid w:val="008310DE"/>
    <w:rsid w:val="0084544E"/>
    <w:rsid w:val="00847D96"/>
    <w:rsid w:val="00850E5A"/>
    <w:rsid w:val="00860166"/>
    <w:rsid w:val="00862AC2"/>
    <w:rsid w:val="00867CE3"/>
    <w:rsid w:val="00870A1B"/>
    <w:rsid w:val="00873B15"/>
    <w:rsid w:val="00880CE4"/>
    <w:rsid w:val="00893768"/>
    <w:rsid w:val="008948B7"/>
    <w:rsid w:val="00895812"/>
    <w:rsid w:val="008A3C04"/>
    <w:rsid w:val="008A75AB"/>
    <w:rsid w:val="008B5176"/>
    <w:rsid w:val="008B75DA"/>
    <w:rsid w:val="008C2FE0"/>
    <w:rsid w:val="008C35D0"/>
    <w:rsid w:val="008C5D5A"/>
    <w:rsid w:val="008D06B3"/>
    <w:rsid w:val="008D1B46"/>
    <w:rsid w:val="008D3320"/>
    <w:rsid w:val="008E2D48"/>
    <w:rsid w:val="008E5A38"/>
    <w:rsid w:val="008F2D46"/>
    <w:rsid w:val="008F4219"/>
    <w:rsid w:val="00906BC7"/>
    <w:rsid w:val="009265A9"/>
    <w:rsid w:val="00935E2D"/>
    <w:rsid w:val="009370CE"/>
    <w:rsid w:val="00937C04"/>
    <w:rsid w:val="009444ED"/>
    <w:rsid w:val="0094708E"/>
    <w:rsid w:val="009525A3"/>
    <w:rsid w:val="009607E5"/>
    <w:rsid w:val="009616C1"/>
    <w:rsid w:val="00966B0D"/>
    <w:rsid w:val="00972AC3"/>
    <w:rsid w:val="0097412E"/>
    <w:rsid w:val="00976FF2"/>
    <w:rsid w:val="00980682"/>
    <w:rsid w:val="0099441E"/>
    <w:rsid w:val="009945F7"/>
    <w:rsid w:val="00997B44"/>
    <w:rsid w:val="009A0C27"/>
    <w:rsid w:val="009B282D"/>
    <w:rsid w:val="009C61EB"/>
    <w:rsid w:val="009D078D"/>
    <w:rsid w:val="009D5056"/>
    <w:rsid w:val="009E7BB4"/>
    <w:rsid w:val="009F0A90"/>
    <w:rsid w:val="009F35E9"/>
    <w:rsid w:val="009F4F05"/>
    <w:rsid w:val="00A00221"/>
    <w:rsid w:val="00A00BEB"/>
    <w:rsid w:val="00A00D2B"/>
    <w:rsid w:val="00A032A3"/>
    <w:rsid w:val="00A103E4"/>
    <w:rsid w:val="00A10D6B"/>
    <w:rsid w:val="00A11EB8"/>
    <w:rsid w:val="00A13E4A"/>
    <w:rsid w:val="00A200C3"/>
    <w:rsid w:val="00A32A3A"/>
    <w:rsid w:val="00A34923"/>
    <w:rsid w:val="00A4703D"/>
    <w:rsid w:val="00A53835"/>
    <w:rsid w:val="00A71C45"/>
    <w:rsid w:val="00A74CCB"/>
    <w:rsid w:val="00A752F1"/>
    <w:rsid w:val="00A77989"/>
    <w:rsid w:val="00A77FFD"/>
    <w:rsid w:val="00A859BA"/>
    <w:rsid w:val="00A9078F"/>
    <w:rsid w:val="00A93449"/>
    <w:rsid w:val="00A93AC0"/>
    <w:rsid w:val="00A949B6"/>
    <w:rsid w:val="00AA1AB8"/>
    <w:rsid w:val="00AA2EC2"/>
    <w:rsid w:val="00AA3212"/>
    <w:rsid w:val="00AB19E1"/>
    <w:rsid w:val="00AB1B8C"/>
    <w:rsid w:val="00AB23B4"/>
    <w:rsid w:val="00AB78B5"/>
    <w:rsid w:val="00AC18AE"/>
    <w:rsid w:val="00AC668A"/>
    <w:rsid w:val="00AC6F62"/>
    <w:rsid w:val="00AD1A34"/>
    <w:rsid w:val="00AD5C4A"/>
    <w:rsid w:val="00AD646B"/>
    <w:rsid w:val="00AD6598"/>
    <w:rsid w:val="00AD7126"/>
    <w:rsid w:val="00AE67BD"/>
    <w:rsid w:val="00AE70B2"/>
    <w:rsid w:val="00AF01DD"/>
    <w:rsid w:val="00AF24CD"/>
    <w:rsid w:val="00AF4CDB"/>
    <w:rsid w:val="00AF6771"/>
    <w:rsid w:val="00B00390"/>
    <w:rsid w:val="00B075F5"/>
    <w:rsid w:val="00B108E6"/>
    <w:rsid w:val="00B114A4"/>
    <w:rsid w:val="00B33BCD"/>
    <w:rsid w:val="00B36560"/>
    <w:rsid w:val="00B4474B"/>
    <w:rsid w:val="00B456BD"/>
    <w:rsid w:val="00B45FD6"/>
    <w:rsid w:val="00B47E1F"/>
    <w:rsid w:val="00B61097"/>
    <w:rsid w:val="00B65025"/>
    <w:rsid w:val="00B70F55"/>
    <w:rsid w:val="00B71B24"/>
    <w:rsid w:val="00B85861"/>
    <w:rsid w:val="00B86977"/>
    <w:rsid w:val="00B90CD2"/>
    <w:rsid w:val="00BA17BF"/>
    <w:rsid w:val="00BA6919"/>
    <w:rsid w:val="00BA762F"/>
    <w:rsid w:val="00BC5178"/>
    <w:rsid w:val="00BE048E"/>
    <w:rsid w:val="00BE444E"/>
    <w:rsid w:val="00BE6FC9"/>
    <w:rsid w:val="00BE7422"/>
    <w:rsid w:val="00BF1C72"/>
    <w:rsid w:val="00BF7348"/>
    <w:rsid w:val="00C11BF5"/>
    <w:rsid w:val="00C143BE"/>
    <w:rsid w:val="00C27931"/>
    <w:rsid w:val="00C43109"/>
    <w:rsid w:val="00C43C68"/>
    <w:rsid w:val="00C47BC7"/>
    <w:rsid w:val="00C53AF1"/>
    <w:rsid w:val="00C54E95"/>
    <w:rsid w:val="00C61E81"/>
    <w:rsid w:val="00C66135"/>
    <w:rsid w:val="00C66259"/>
    <w:rsid w:val="00C67F1D"/>
    <w:rsid w:val="00C704A2"/>
    <w:rsid w:val="00C70927"/>
    <w:rsid w:val="00C7202A"/>
    <w:rsid w:val="00C80F85"/>
    <w:rsid w:val="00C817E8"/>
    <w:rsid w:val="00C90896"/>
    <w:rsid w:val="00CA1DEC"/>
    <w:rsid w:val="00CB2915"/>
    <w:rsid w:val="00CB79AA"/>
    <w:rsid w:val="00CB7DBC"/>
    <w:rsid w:val="00CC01A6"/>
    <w:rsid w:val="00CC09A0"/>
    <w:rsid w:val="00CD0024"/>
    <w:rsid w:val="00CD0EFF"/>
    <w:rsid w:val="00CD5690"/>
    <w:rsid w:val="00CD76E0"/>
    <w:rsid w:val="00CE19A9"/>
    <w:rsid w:val="00CE2537"/>
    <w:rsid w:val="00CE2B4B"/>
    <w:rsid w:val="00CE7C46"/>
    <w:rsid w:val="00CF0839"/>
    <w:rsid w:val="00CF1115"/>
    <w:rsid w:val="00D10CFE"/>
    <w:rsid w:val="00D12449"/>
    <w:rsid w:val="00D12D14"/>
    <w:rsid w:val="00D136AD"/>
    <w:rsid w:val="00D23E02"/>
    <w:rsid w:val="00D25877"/>
    <w:rsid w:val="00D3111C"/>
    <w:rsid w:val="00D410A0"/>
    <w:rsid w:val="00D419E2"/>
    <w:rsid w:val="00D44BDE"/>
    <w:rsid w:val="00D56DB7"/>
    <w:rsid w:val="00D57FFB"/>
    <w:rsid w:val="00D73951"/>
    <w:rsid w:val="00D73D2C"/>
    <w:rsid w:val="00D745A0"/>
    <w:rsid w:val="00D74ACF"/>
    <w:rsid w:val="00D75DDB"/>
    <w:rsid w:val="00D85C25"/>
    <w:rsid w:val="00DA1E27"/>
    <w:rsid w:val="00DA4793"/>
    <w:rsid w:val="00DA6774"/>
    <w:rsid w:val="00DA6C7D"/>
    <w:rsid w:val="00DB1A12"/>
    <w:rsid w:val="00DD3601"/>
    <w:rsid w:val="00DD65FF"/>
    <w:rsid w:val="00DD6E35"/>
    <w:rsid w:val="00DD7C32"/>
    <w:rsid w:val="00DE1509"/>
    <w:rsid w:val="00DE52E0"/>
    <w:rsid w:val="00DE5713"/>
    <w:rsid w:val="00DE5DFE"/>
    <w:rsid w:val="00DF0477"/>
    <w:rsid w:val="00DF5E4A"/>
    <w:rsid w:val="00E02201"/>
    <w:rsid w:val="00E0267B"/>
    <w:rsid w:val="00E03E4C"/>
    <w:rsid w:val="00E03F3B"/>
    <w:rsid w:val="00E05C33"/>
    <w:rsid w:val="00E06735"/>
    <w:rsid w:val="00E13B61"/>
    <w:rsid w:val="00E152ED"/>
    <w:rsid w:val="00E2085C"/>
    <w:rsid w:val="00E23117"/>
    <w:rsid w:val="00E24552"/>
    <w:rsid w:val="00E2556B"/>
    <w:rsid w:val="00E277D4"/>
    <w:rsid w:val="00E31D93"/>
    <w:rsid w:val="00E44B79"/>
    <w:rsid w:val="00E476D9"/>
    <w:rsid w:val="00E608CF"/>
    <w:rsid w:val="00E6135D"/>
    <w:rsid w:val="00E65B1F"/>
    <w:rsid w:val="00E65B36"/>
    <w:rsid w:val="00E676A0"/>
    <w:rsid w:val="00E73A78"/>
    <w:rsid w:val="00E744B5"/>
    <w:rsid w:val="00E74803"/>
    <w:rsid w:val="00E810E7"/>
    <w:rsid w:val="00E81B46"/>
    <w:rsid w:val="00E82E7D"/>
    <w:rsid w:val="00E82EBA"/>
    <w:rsid w:val="00E84425"/>
    <w:rsid w:val="00E8470F"/>
    <w:rsid w:val="00E97FC3"/>
    <w:rsid w:val="00EA25EE"/>
    <w:rsid w:val="00EB3BEE"/>
    <w:rsid w:val="00EB59C1"/>
    <w:rsid w:val="00EB5CBE"/>
    <w:rsid w:val="00EC14FA"/>
    <w:rsid w:val="00EC26AE"/>
    <w:rsid w:val="00EC2F76"/>
    <w:rsid w:val="00EC7A86"/>
    <w:rsid w:val="00EC7ABA"/>
    <w:rsid w:val="00ED4229"/>
    <w:rsid w:val="00ED6CA7"/>
    <w:rsid w:val="00EE1E54"/>
    <w:rsid w:val="00EE503A"/>
    <w:rsid w:val="00EE557D"/>
    <w:rsid w:val="00EE6395"/>
    <w:rsid w:val="00EE78AD"/>
    <w:rsid w:val="00EF352F"/>
    <w:rsid w:val="00EF3B6E"/>
    <w:rsid w:val="00EF7F9C"/>
    <w:rsid w:val="00F02CCB"/>
    <w:rsid w:val="00F1298B"/>
    <w:rsid w:val="00F15FE4"/>
    <w:rsid w:val="00F24E62"/>
    <w:rsid w:val="00F30728"/>
    <w:rsid w:val="00F31933"/>
    <w:rsid w:val="00F35438"/>
    <w:rsid w:val="00F35C85"/>
    <w:rsid w:val="00F37CBF"/>
    <w:rsid w:val="00F41084"/>
    <w:rsid w:val="00F42B87"/>
    <w:rsid w:val="00F45034"/>
    <w:rsid w:val="00F4713C"/>
    <w:rsid w:val="00F579F9"/>
    <w:rsid w:val="00F6357E"/>
    <w:rsid w:val="00F71EC5"/>
    <w:rsid w:val="00F75889"/>
    <w:rsid w:val="00F81984"/>
    <w:rsid w:val="00F822EC"/>
    <w:rsid w:val="00F9259B"/>
    <w:rsid w:val="00F92E61"/>
    <w:rsid w:val="00F92EC1"/>
    <w:rsid w:val="00FA0700"/>
    <w:rsid w:val="00FA0E13"/>
    <w:rsid w:val="00FA22B6"/>
    <w:rsid w:val="00FA245A"/>
    <w:rsid w:val="00FA5188"/>
    <w:rsid w:val="00FA6CEA"/>
    <w:rsid w:val="00FA6F54"/>
    <w:rsid w:val="00FA710D"/>
    <w:rsid w:val="00FB7C7B"/>
    <w:rsid w:val="00FC2752"/>
    <w:rsid w:val="00FC523D"/>
    <w:rsid w:val="00FC71AB"/>
    <w:rsid w:val="00FD2417"/>
    <w:rsid w:val="00FD354A"/>
    <w:rsid w:val="00FD360F"/>
    <w:rsid w:val="00FD7325"/>
    <w:rsid w:val="00FD7F88"/>
    <w:rsid w:val="00FF1711"/>
    <w:rsid w:val="00FF2C8F"/>
    <w:rsid w:val="00FF4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2">
      <o:colormru v:ext="edit" colors="#ddd"/>
      <o:colormenu v:ext="edit" fillcolor="#ddd"/>
    </o:shapedefaults>
    <o:shapelayout v:ext="edit">
      <o:idmap v:ext="edit" data="1"/>
    </o:shapelayout>
  </w:shapeDefaults>
  <w:decimalSymbol w:val="."/>
  <w:listSeparator w:val=","/>
  <w14:docId w14:val="41D475A4"/>
  <w15:docId w15:val="{2BBA3645-3116-4819-A28A-152381B1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ABA"/>
    <w:rPr>
      <w:rFonts w:ascii="Arial" w:hAnsi="Arial"/>
      <w:sz w:val="22"/>
      <w:lang w:eastAsia="en-US"/>
    </w:rPr>
  </w:style>
  <w:style w:type="paragraph" w:styleId="Heading1">
    <w:name w:val="heading 1"/>
    <w:next w:val="Normal"/>
    <w:qFormat/>
    <w:rsid w:val="00EC7ABA"/>
    <w:pPr>
      <w:outlineLvl w:val="0"/>
    </w:pPr>
    <w:rPr>
      <w:rFonts w:ascii="Arial" w:hAnsi="Arial"/>
      <w:b/>
      <w:noProof/>
      <w:sz w:val="28"/>
      <w:u w:val="single"/>
      <w:lang w:eastAsia="en-US"/>
    </w:rPr>
  </w:style>
  <w:style w:type="paragraph" w:styleId="Heading2">
    <w:name w:val="heading 2"/>
    <w:basedOn w:val="Normal"/>
    <w:next w:val="Normal"/>
    <w:qFormat/>
    <w:rsid w:val="007940F6"/>
    <w:pPr>
      <w:keepNext/>
      <w:outlineLvl w:val="1"/>
    </w:pPr>
    <w:rPr>
      <w:b/>
      <w:sz w:val="20"/>
    </w:rPr>
  </w:style>
  <w:style w:type="paragraph" w:styleId="Heading3">
    <w:name w:val="heading 3"/>
    <w:basedOn w:val="Normal"/>
    <w:next w:val="Normal"/>
    <w:qFormat/>
    <w:rsid w:val="00EC7ABA"/>
    <w:pPr>
      <w:keepNext/>
      <w:numPr>
        <w:numId w:val="6"/>
      </w:numPr>
      <w:outlineLvl w:val="2"/>
    </w:pPr>
    <w:rPr>
      <w:b/>
    </w:rPr>
  </w:style>
  <w:style w:type="paragraph" w:styleId="Heading4">
    <w:name w:val="heading 4"/>
    <w:basedOn w:val="Normal"/>
    <w:next w:val="Normal"/>
    <w:qFormat/>
    <w:rsid w:val="00EC7ABA"/>
    <w:pPr>
      <w:keepNext/>
      <w:jc w:val="center"/>
      <w:outlineLvl w:val="3"/>
    </w:pPr>
    <w:rPr>
      <w:sz w:val="40"/>
    </w:rPr>
  </w:style>
  <w:style w:type="paragraph" w:styleId="Heading5">
    <w:name w:val="heading 5"/>
    <w:next w:val="Normal"/>
    <w:qFormat/>
    <w:rsid w:val="00EC7ABA"/>
    <w:pPr>
      <w:outlineLvl w:val="4"/>
    </w:pPr>
    <w:rPr>
      <w:noProof/>
      <w:lang w:eastAsia="en-US"/>
    </w:rPr>
  </w:style>
  <w:style w:type="paragraph" w:styleId="Heading6">
    <w:name w:val="heading 6"/>
    <w:next w:val="Normal"/>
    <w:qFormat/>
    <w:rsid w:val="00EC7ABA"/>
    <w:pPr>
      <w:outlineLvl w:val="5"/>
    </w:pPr>
    <w:rPr>
      <w:noProof/>
      <w:lang w:eastAsia="en-US"/>
    </w:rPr>
  </w:style>
  <w:style w:type="paragraph" w:styleId="Heading7">
    <w:name w:val="heading 7"/>
    <w:next w:val="Normal"/>
    <w:qFormat/>
    <w:rsid w:val="00EC7ABA"/>
    <w:pPr>
      <w:outlineLvl w:val="6"/>
    </w:pPr>
    <w:rPr>
      <w:noProof/>
      <w:lang w:eastAsia="en-US"/>
    </w:rPr>
  </w:style>
  <w:style w:type="paragraph" w:styleId="Heading8">
    <w:name w:val="heading 8"/>
    <w:next w:val="Normal"/>
    <w:qFormat/>
    <w:rsid w:val="00EC7ABA"/>
    <w:pPr>
      <w:outlineLvl w:val="7"/>
    </w:pPr>
    <w:rPr>
      <w:noProof/>
      <w:lang w:eastAsia="en-US"/>
    </w:rPr>
  </w:style>
  <w:style w:type="paragraph" w:styleId="Heading9">
    <w:name w:val="heading 9"/>
    <w:next w:val="Normal"/>
    <w:qFormat/>
    <w:rsid w:val="00EC7ABA"/>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C7ABA"/>
    <w:pPr>
      <w:ind w:left="720"/>
    </w:pPr>
  </w:style>
  <w:style w:type="paragraph" w:styleId="BodyText">
    <w:name w:val="Body Text"/>
    <w:basedOn w:val="Normal"/>
    <w:rsid w:val="00EC7ABA"/>
    <w:pPr>
      <w:jc w:val="both"/>
    </w:pPr>
  </w:style>
  <w:style w:type="paragraph" w:styleId="BodyText2">
    <w:name w:val="Body Text 2"/>
    <w:basedOn w:val="Normal"/>
    <w:rsid w:val="00EC7ABA"/>
    <w:rPr>
      <w:i/>
    </w:rPr>
  </w:style>
  <w:style w:type="paragraph" w:styleId="Title">
    <w:name w:val="Title"/>
    <w:basedOn w:val="Normal"/>
    <w:qFormat/>
    <w:rsid w:val="00EC7ABA"/>
    <w:pPr>
      <w:tabs>
        <w:tab w:val="left" w:pos="0"/>
        <w:tab w:val="right" w:pos="1048"/>
      </w:tabs>
      <w:jc w:val="center"/>
    </w:pPr>
    <w:rPr>
      <w:rFonts w:ascii="Times New Roman" w:hAnsi="Times New Roman"/>
      <w:b/>
      <w:sz w:val="24"/>
      <w:u w:val="single"/>
      <w:lang w:val="en-US"/>
    </w:rPr>
  </w:style>
  <w:style w:type="paragraph" w:styleId="BodyTextIndent2">
    <w:name w:val="Body Text Indent 2"/>
    <w:basedOn w:val="Normal"/>
    <w:rsid w:val="00EC7ABA"/>
    <w:pPr>
      <w:tabs>
        <w:tab w:val="left" w:pos="0"/>
        <w:tab w:val="left" w:pos="341"/>
        <w:tab w:val="left" w:pos="720"/>
        <w:tab w:val="left" w:pos="10120"/>
        <w:tab w:val="right" w:pos="9318"/>
      </w:tabs>
      <w:ind w:left="780" w:hanging="780"/>
    </w:pPr>
    <w:rPr>
      <w:rFonts w:ascii="Times New Roman" w:hAnsi="Times New Roman"/>
      <w:sz w:val="24"/>
      <w:lang w:val="en-US"/>
    </w:rPr>
  </w:style>
  <w:style w:type="paragraph" w:styleId="BodyTextIndent3">
    <w:name w:val="Body Text Indent 3"/>
    <w:basedOn w:val="Normal"/>
    <w:rsid w:val="00EC7ABA"/>
    <w:pPr>
      <w:tabs>
        <w:tab w:val="left" w:pos="0"/>
        <w:tab w:val="left" w:pos="360"/>
        <w:tab w:val="left" w:pos="720"/>
        <w:tab w:val="right" w:pos="9246"/>
      </w:tabs>
      <w:ind w:left="720" w:hanging="720"/>
    </w:pPr>
    <w:rPr>
      <w:rFonts w:ascii="Times New Roman" w:hAnsi="Times New Roman"/>
      <w:sz w:val="24"/>
      <w:lang w:val="en-US"/>
    </w:rPr>
  </w:style>
  <w:style w:type="paragraph" w:styleId="TOC1">
    <w:name w:val="toc 1"/>
    <w:basedOn w:val="Normal"/>
    <w:next w:val="Normal"/>
    <w:autoRedefine/>
    <w:uiPriority w:val="39"/>
    <w:rsid w:val="00EC7ABA"/>
    <w:pPr>
      <w:tabs>
        <w:tab w:val="left" w:pos="1134"/>
        <w:tab w:val="right" w:pos="8080"/>
      </w:tabs>
      <w:spacing w:before="360"/>
      <w:ind w:left="709" w:right="947"/>
    </w:pPr>
    <w:rPr>
      <w:b/>
      <w:caps/>
      <w:noProof/>
      <w:sz w:val="24"/>
    </w:rPr>
  </w:style>
  <w:style w:type="paragraph" w:styleId="TOC2">
    <w:name w:val="toc 2"/>
    <w:basedOn w:val="Normal"/>
    <w:next w:val="Normal"/>
    <w:autoRedefine/>
    <w:uiPriority w:val="39"/>
    <w:rsid w:val="00EC7ABA"/>
    <w:rPr>
      <w:sz w:val="20"/>
    </w:rPr>
  </w:style>
  <w:style w:type="paragraph" w:styleId="TOC3">
    <w:name w:val="toc 3"/>
    <w:basedOn w:val="Normal"/>
    <w:next w:val="Normal"/>
    <w:autoRedefine/>
    <w:semiHidden/>
    <w:rsid w:val="00EC7ABA"/>
    <w:pPr>
      <w:ind w:left="220"/>
    </w:pPr>
    <w:rPr>
      <w:rFonts w:ascii="Times New Roman" w:hAnsi="Times New Roman"/>
      <w:sz w:val="20"/>
    </w:rPr>
  </w:style>
  <w:style w:type="paragraph" w:styleId="TOC4">
    <w:name w:val="toc 4"/>
    <w:basedOn w:val="Normal"/>
    <w:next w:val="Normal"/>
    <w:autoRedefine/>
    <w:semiHidden/>
    <w:rsid w:val="00EC7ABA"/>
    <w:pPr>
      <w:ind w:left="440"/>
    </w:pPr>
    <w:rPr>
      <w:rFonts w:ascii="Times New Roman" w:hAnsi="Times New Roman"/>
      <w:sz w:val="20"/>
    </w:rPr>
  </w:style>
  <w:style w:type="paragraph" w:styleId="TOC5">
    <w:name w:val="toc 5"/>
    <w:basedOn w:val="Normal"/>
    <w:next w:val="Normal"/>
    <w:autoRedefine/>
    <w:semiHidden/>
    <w:rsid w:val="00EC7ABA"/>
    <w:pPr>
      <w:ind w:left="660"/>
    </w:pPr>
    <w:rPr>
      <w:rFonts w:ascii="Times New Roman" w:hAnsi="Times New Roman"/>
      <w:sz w:val="20"/>
    </w:rPr>
  </w:style>
  <w:style w:type="paragraph" w:styleId="TOC6">
    <w:name w:val="toc 6"/>
    <w:basedOn w:val="Normal"/>
    <w:next w:val="Normal"/>
    <w:autoRedefine/>
    <w:semiHidden/>
    <w:rsid w:val="00EC7ABA"/>
    <w:pPr>
      <w:ind w:left="880"/>
    </w:pPr>
    <w:rPr>
      <w:rFonts w:ascii="Times New Roman" w:hAnsi="Times New Roman"/>
      <w:sz w:val="20"/>
    </w:rPr>
  </w:style>
  <w:style w:type="paragraph" w:styleId="TOC7">
    <w:name w:val="toc 7"/>
    <w:basedOn w:val="Normal"/>
    <w:next w:val="Normal"/>
    <w:autoRedefine/>
    <w:semiHidden/>
    <w:rsid w:val="00EC7ABA"/>
    <w:pPr>
      <w:ind w:left="1100"/>
    </w:pPr>
    <w:rPr>
      <w:rFonts w:ascii="Times New Roman" w:hAnsi="Times New Roman"/>
      <w:sz w:val="20"/>
    </w:rPr>
  </w:style>
  <w:style w:type="paragraph" w:styleId="TOC8">
    <w:name w:val="toc 8"/>
    <w:basedOn w:val="Normal"/>
    <w:next w:val="Normal"/>
    <w:autoRedefine/>
    <w:semiHidden/>
    <w:rsid w:val="00EC7ABA"/>
    <w:pPr>
      <w:ind w:left="1320"/>
    </w:pPr>
    <w:rPr>
      <w:rFonts w:ascii="Times New Roman" w:hAnsi="Times New Roman"/>
      <w:sz w:val="20"/>
    </w:rPr>
  </w:style>
  <w:style w:type="paragraph" w:styleId="TOC9">
    <w:name w:val="toc 9"/>
    <w:basedOn w:val="Normal"/>
    <w:next w:val="Normal"/>
    <w:autoRedefine/>
    <w:semiHidden/>
    <w:rsid w:val="00EC7ABA"/>
    <w:pPr>
      <w:ind w:left="1540"/>
    </w:pPr>
    <w:rPr>
      <w:rFonts w:ascii="Times New Roman" w:hAnsi="Times New Roman"/>
      <w:sz w:val="20"/>
    </w:rPr>
  </w:style>
  <w:style w:type="paragraph" w:styleId="BodyText3">
    <w:name w:val="Body Text 3"/>
    <w:basedOn w:val="Normal"/>
    <w:rsid w:val="00EC7ABA"/>
    <w:pPr>
      <w:tabs>
        <w:tab w:val="left" w:pos="360"/>
        <w:tab w:val="right" w:pos="8874"/>
        <w:tab w:val="right" w:pos="8908"/>
        <w:tab w:val="right" w:pos="8976"/>
        <w:tab w:val="right" w:pos="9309"/>
      </w:tabs>
    </w:pPr>
    <w:rPr>
      <w:i/>
      <w:lang w:val="en-US"/>
    </w:rPr>
  </w:style>
  <w:style w:type="paragraph" w:customStyle="1" w:styleId="DefaultText">
    <w:name w:val="Default Text"/>
    <w:basedOn w:val="Normal"/>
    <w:rsid w:val="00EC7ABA"/>
    <w:rPr>
      <w:rFonts w:ascii="Times New Roman" w:hAnsi="Times New Roman"/>
      <w:sz w:val="24"/>
      <w:lang w:val="en-US"/>
    </w:rPr>
  </w:style>
  <w:style w:type="paragraph" w:customStyle="1" w:styleId="Blockquote">
    <w:name w:val="Blockquote"/>
    <w:basedOn w:val="Normal"/>
    <w:rsid w:val="00EC7ABA"/>
    <w:pPr>
      <w:spacing w:before="100" w:after="100"/>
      <w:ind w:left="360" w:right="360"/>
    </w:pPr>
    <w:rPr>
      <w:rFonts w:ascii="Times New Roman" w:hAnsi="Times New Roman"/>
      <w:snapToGrid w:val="0"/>
      <w:sz w:val="24"/>
    </w:rPr>
  </w:style>
  <w:style w:type="character" w:styleId="Hyperlink">
    <w:name w:val="Hyperlink"/>
    <w:basedOn w:val="DefaultParagraphFont"/>
    <w:rsid w:val="00EC7ABA"/>
    <w:rPr>
      <w:color w:val="0000FF"/>
      <w:u w:val="single"/>
    </w:rPr>
  </w:style>
  <w:style w:type="character" w:styleId="FollowedHyperlink">
    <w:name w:val="FollowedHyperlink"/>
    <w:basedOn w:val="DefaultParagraphFont"/>
    <w:rsid w:val="00EC7ABA"/>
    <w:rPr>
      <w:color w:val="800080"/>
      <w:u w:val="single"/>
    </w:rPr>
  </w:style>
  <w:style w:type="paragraph" w:styleId="NormalWeb">
    <w:name w:val="Normal (Web)"/>
    <w:basedOn w:val="Normal"/>
    <w:rsid w:val="00EC7ABA"/>
    <w:pPr>
      <w:spacing w:before="100" w:beforeAutospacing="1" w:after="100" w:afterAutospacing="1"/>
    </w:pPr>
    <w:rPr>
      <w:rFonts w:ascii="Arial Unicode MS" w:eastAsia="Arial Unicode MS" w:hAnsi="Arial Unicode MS" w:cs="Arial Unicode MS"/>
      <w:sz w:val="24"/>
      <w:szCs w:val="24"/>
    </w:rPr>
  </w:style>
  <w:style w:type="paragraph" w:styleId="Header">
    <w:name w:val="header"/>
    <w:basedOn w:val="Normal"/>
    <w:link w:val="HeaderChar"/>
    <w:rsid w:val="00EC7ABA"/>
    <w:pPr>
      <w:tabs>
        <w:tab w:val="center" w:pos="4153"/>
        <w:tab w:val="right" w:pos="8306"/>
      </w:tabs>
    </w:pPr>
    <w:rPr>
      <w:rFonts w:cs="Arial"/>
      <w:sz w:val="20"/>
      <w:szCs w:val="24"/>
    </w:rPr>
  </w:style>
  <w:style w:type="character" w:styleId="Strong">
    <w:name w:val="Strong"/>
    <w:basedOn w:val="DefaultParagraphFont"/>
    <w:qFormat/>
    <w:rsid w:val="00DE5DFE"/>
    <w:rPr>
      <w:b/>
      <w:bCs/>
    </w:rPr>
  </w:style>
  <w:style w:type="character" w:customStyle="1" w:styleId="HeaderChar">
    <w:name w:val="Header Char"/>
    <w:basedOn w:val="DefaultParagraphFont"/>
    <w:link w:val="Header"/>
    <w:semiHidden/>
    <w:locked/>
    <w:rsid w:val="00906BC7"/>
    <w:rPr>
      <w:rFonts w:ascii="Arial" w:hAnsi="Arial" w:cs="Arial"/>
      <w:szCs w:val="24"/>
      <w:lang w:val="en-GB" w:eastAsia="en-US" w:bidi="ar-SA"/>
    </w:rPr>
  </w:style>
  <w:style w:type="character" w:customStyle="1" w:styleId="style11">
    <w:name w:val="style11"/>
    <w:basedOn w:val="DefaultParagraphFont"/>
    <w:rsid w:val="00676DFF"/>
    <w:rPr>
      <w:color w:val="44827E"/>
    </w:rPr>
  </w:style>
  <w:style w:type="paragraph" w:styleId="Footer">
    <w:name w:val="footer"/>
    <w:basedOn w:val="Normal"/>
    <w:link w:val="FooterChar"/>
    <w:uiPriority w:val="99"/>
    <w:rsid w:val="00DE1509"/>
    <w:pPr>
      <w:tabs>
        <w:tab w:val="center" w:pos="4153"/>
        <w:tab w:val="right" w:pos="8306"/>
      </w:tabs>
    </w:pPr>
  </w:style>
  <w:style w:type="character" w:styleId="PageNumber">
    <w:name w:val="page number"/>
    <w:basedOn w:val="DefaultParagraphFont"/>
    <w:rsid w:val="00DE1509"/>
  </w:style>
  <w:style w:type="table" w:styleId="TableGrid">
    <w:name w:val="Table Grid"/>
    <w:basedOn w:val="TableNormal"/>
    <w:rsid w:val="00633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41347"/>
    <w:rPr>
      <w:rFonts w:ascii="Tahoma" w:hAnsi="Tahoma" w:cs="Tahoma"/>
      <w:sz w:val="16"/>
      <w:szCs w:val="16"/>
    </w:rPr>
  </w:style>
  <w:style w:type="character" w:customStyle="1" w:styleId="BalloonTextChar">
    <w:name w:val="Balloon Text Char"/>
    <w:basedOn w:val="DefaultParagraphFont"/>
    <w:link w:val="BalloonText"/>
    <w:rsid w:val="00341347"/>
    <w:rPr>
      <w:rFonts w:ascii="Tahoma" w:hAnsi="Tahoma" w:cs="Tahoma"/>
      <w:sz w:val="16"/>
      <w:szCs w:val="16"/>
      <w:lang w:eastAsia="en-US"/>
    </w:rPr>
  </w:style>
  <w:style w:type="paragraph" w:customStyle="1" w:styleId="Default">
    <w:name w:val="Default"/>
    <w:rsid w:val="00684D99"/>
    <w:pPr>
      <w:autoSpaceDE w:val="0"/>
      <w:autoSpaceDN w:val="0"/>
      <w:adjustRightInd w:val="0"/>
    </w:pPr>
    <w:rPr>
      <w:rFonts w:ascii="Arial" w:hAnsi="Arial" w:cs="Arial"/>
      <w:color w:val="000000"/>
      <w:sz w:val="24"/>
      <w:szCs w:val="24"/>
    </w:rPr>
  </w:style>
  <w:style w:type="paragraph" w:customStyle="1" w:styleId="Style1">
    <w:name w:val="Style1"/>
    <w:basedOn w:val="Normal"/>
    <w:link w:val="Style1Char"/>
    <w:qFormat/>
    <w:rsid w:val="007940F6"/>
  </w:style>
  <w:style w:type="character" w:customStyle="1" w:styleId="Style1Char">
    <w:name w:val="Style1 Char"/>
    <w:basedOn w:val="DefaultParagraphFont"/>
    <w:link w:val="Style1"/>
    <w:rsid w:val="007940F6"/>
    <w:rPr>
      <w:rFonts w:ascii="Arial" w:hAnsi="Arial"/>
      <w:sz w:val="22"/>
      <w:lang w:eastAsia="en-US"/>
    </w:rPr>
  </w:style>
  <w:style w:type="paragraph" w:styleId="ListParagraph">
    <w:name w:val="List Paragraph"/>
    <w:basedOn w:val="Normal"/>
    <w:uiPriority w:val="34"/>
    <w:qFormat/>
    <w:rsid w:val="001B5188"/>
    <w:pPr>
      <w:ind w:left="720"/>
      <w:contextualSpacing/>
    </w:pPr>
  </w:style>
  <w:style w:type="paragraph" w:styleId="FootnoteText">
    <w:name w:val="footnote text"/>
    <w:basedOn w:val="Normal"/>
    <w:link w:val="FootnoteTextChar"/>
    <w:rsid w:val="00F02CCB"/>
    <w:rPr>
      <w:sz w:val="20"/>
    </w:rPr>
  </w:style>
  <w:style w:type="character" w:customStyle="1" w:styleId="FootnoteTextChar">
    <w:name w:val="Footnote Text Char"/>
    <w:basedOn w:val="DefaultParagraphFont"/>
    <w:link w:val="FootnoteText"/>
    <w:rsid w:val="00F02CCB"/>
    <w:rPr>
      <w:rFonts w:ascii="Arial" w:hAnsi="Arial"/>
      <w:lang w:eastAsia="en-US"/>
    </w:rPr>
  </w:style>
  <w:style w:type="character" w:styleId="FootnoteReference">
    <w:name w:val="footnote reference"/>
    <w:basedOn w:val="DefaultParagraphFont"/>
    <w:rsid w:val="00F02CCB"/>
    <w:rPr>
      <w:vertAlign w:val="superscript"/>
    </w:rPr>
  </w:style>
  <w:style w:type="character" w:styleId="UnresolvedMention">
    <w:name w:val="Unresolved Mention"/>
    <w:basedOn w:val="DefaultParagraphFont"/>
    <w:uiPriority w:val="99"/>
    <w:semiHidden/>
    <w:unhideWhenUsed/>
    <w:rsid w:val="00157718"/>
    <w:rPr>
      <w:color w:val="605E5C"/>
      <w:shd w:val="clear" w:color="auto" w:fill="E1DFDD"/>
    </w:rPr>
  </w:style>
  <w:style w:type="character" w:customStyle="1" w:styleId="FooterChar">
    <w:name w:val="Footer Char"/>
    <w:basedOn w:val="DefaultParagraphFont"/>
    <w:link w:val="Footer"/>
    <w:uiPriority w:val="99"/>
    <w:rsid w:val="00050614"/>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5334">
      <w:bodyDiv w:val="1"/>
      <w:marLeft w:val="0"/>
      <w:marRight w:val="0"/>
      <w:marTop w:val="0"/>
      <w:marBottom w:val="0"/>
      <w:divBdr>
        <w:top w:val="none" w:sz="0" w:space="0" w:color="auto"/>
        <w:left w:val="none" w:sz="0" w:space="0" w:color="auto"/>
        <w:bottom w:val="none" w:sz="0" w:space="0" w:color="auto"/>
        <w:right w:val="none" w:sz="0" w:space="0" w:color="auto"/>
      </w:divBdr>
      <w:divsChild>
        <w:div w:id="1571233877">
          <w:marLeft w:val="0"/>
          <w:marRight w:val="0"/>
          <w:marTop w:val="0"/>
          <w:marBottom w:val="240"/>
          <w:divBdr>
            <w:top w:val="none" w:sz="0" w:space="0" w:color="auto"/>
            <w:left w:val="none" w:sz="0" w:space="0" w:color="auto"/>
            <w:bottom w:val="none" w:sz="0" w:space="0" w:color="auto"/>
            <w:right w:val="none" w:sz="0" w:space="0" w:color="auto"/>
          </w:divBdr>
        </w:div>
      </w:divsChild>
    </w:div>
    <w:div w:id="224603979">
      <w:bodyDiv w:val="1"/>
      <w:marLeft w:val="0"/>
      <w:marRight w:val="0"/>
      <w:marTop w:val="0"/>
      <w:marBottom w:val="0"/>
      <w:divBdr>
        <w:top w:val="none" w:sz="0" w:space="0" w:color="auto"/>
        <w:left w:val="none" w:sz="0" w:space="0" w:color="auto"/>
        <w:bottom w:val="none" w:sz="0" w:space="0" w:color="auto"/>
        <w:right w:val="none" w:sz="0" w:space="0" w:color="auto"/>
      </w:divBdr>
      <w:divsChild>
        <w:div w:id="1913152659">
          <w:marLeft w:val="0"/>
          <w:marRight w:val="0"/>
          <w:marTop w:val="0"/>
          <w:marBottom w:val="240"/>
          <w:divBdr>
            <w:top w:val="none" w:sz="0" w:space="0" w:color="auto"/>
            <w:left w:val="none" w:sz="0" w:space="0" w:color="auto"/>
            <w:bottom w:val="none" w:sz="0" w:space="0" w:color="auto"/>
            <w:right w:val="none" w:sz="0" w:space="0" w:color="auto"/>
          </w:divBdr>
        </w:div>
      </w:divsChild>
    </w:div>
    <w:div w:id="301810092">
      <w:bodyDiv w:val="1"/>
      <w:marLeft w:val="0"/>
      <w:marRight w:val="0"/>
      <w:marTop w:val="0"/>
      <w:marBottom w:val="0"/>
      <w:divBdr>
        <w:top w:val="none" w:sz="0" w:space="0" w:color="auto"/>
        <w:left w:val="none" w:sz="0" w:space="0" w:color="auto"/>
        <w:bottom w:val="none" w:sz="0" w:space="0" w:color="auto"/>
        <w:right w:val="none" w:sz="0" w:space="0" w:color="auto"/>
      </w:divBdr>
    </w:div>
    <w:div w:id="602497761">
      <w:bodyDiv w:val="1"/>
      <w:marLeft w:val="0"/>
      <w:marRight w:val="0"/>
      <w:marTop w:val="0"/>
      <w:marBottom w:val="0"/>
      <w:divBdr>
        <w:top w:val="none" w:sz="0" w:space="0" w:color="auto"/>
        <w:left w:val="none" w:sz="0" w:space="0" w:color="auto"/>
        <w:bottom w:val="none" w:sz="0" w:space="0" w:color="auto"/>
        <w:right w:val="none" w:sz="0" w:space="0" w:color="auto"/>
      </w:divBdr>
    </w:div>
    <w:div w:id="869143310">
      <w:bodyDiv w:val="1"/>
      <w:marLeft w:val="0"/>
      <w:marRight w:val="0"/>
      <w:marTop w:val="0"/>
      <w:marBottom w:val="0"/>
      <w:divBdr>
        <w:top w:val="none" w:sz="0" w:space="0" w:color="auto"/>
        <w:left w:val="none" w:sz="0" w:space="0" w:color="auto"/>
        <w:bottom w:val="none" w:sz="0" w:space="0" w:color="auto"/>
        <w:right w:val="none" w:sz="0" w:space="0" w:color="auto"/>
      </w:divBdr>
      <w:divsChild>
        <w:div w:id="556867337">
          <w:marLeft w:val="0"/>
          <w:marRight w:val="0"/>
          <w:marTop w:val="0"/>
          <w:marBottom w:val="0"/>
          <w:divBdr>
            <w:top w:val="none" w:sz="0" w:space="0" w:color="auto"/>
            <w:left w:val="none" w:sz="0" w:space="0" w:color="auto"/>
            <w:bottom w:val="none" w:sz="0" w:space="0" w:color="auto"/>
            <w:right w:val="none" w:sz="0" w:space="0" w:color="auto"/>
          </w:divBdr>
          <w:divsChild>
            <w:div w:id="1751928388">
              <w:marLeft w:val="0"/>
              <w:marRight w:val="0"/>
              <w:marTop w:val="0"/>
              <w:marBottom w:val="0"/>
              <w:divBdr>
                <w:top w:val="single" w:sz="6" w:space="0" w:color="CCCCCC"/>
                <w:left w:val="none" w:sz="0" w:space="0" w:color="auto"/>
                <w:bottom w:val="none" w:sz="0" w:space="0" w:color="auto"/>
                <w:right w:val="none" w:sz="0" w:space="0" w:color="auto"/>
              </w:divBdr>
              <w:divsChild>
                <w:div w:id="1487627417">
                  <w:marLeft w:val="0"/>
                  <w:marRight w:val="0"/>
                  <w:marTop w:val="0"/>
                  <w:marBottom w:val="0"/>
                  <w:divBdr>
                    <w:top w:val="none" w:sz="0" w:space="0" w:color="auto"/>
                    <w:left w:val="none" w:sz="0" w:space="0" w:color="auto"/>
                    <w:bottom w:val="none" w:sz="0" w:space="0" w:color="auto"/>
                    <w:right w:val="none" w:sz="0" w:space="0" w:color="auto"/>
                  </w:divBdr>
                  <w:divsChild>
                    <w:div w:id="2062514440">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061810">
      <w:bodyDiv w:val="1"/>
      <w:marLeft w:val="0"/>
      <w:marRight w:val="0"/>
      <w:marTop w:val="0"/>
      <w:marBottom w:val="0"/>
      <w:divBdr>
        <w:top w:val="none" w:sz="0" w:space="0" w:color="auto"/>
        <w:left w:val="none" w:sz="0" w:space="0" w:color="auto"/>
        <w:bottom w:val="none" w:sz="0" w:space="0" w:color="auto"/>
        <w:right w:val="none" w:sz="0" w:space="0" w:color="auto"/>
      </w:divBdr>
      <w:divsChild>
        <w:div w:id="2122147585">
          <w:marLeft w:val="750"/>
          <w:marRight w:val="0"/>
          <w:marTop w:val="0"/>
          <w:marBottom w:val="0"/>
          <w:divBdr>
            <w:top w:val="none" w:sz="0" w:space="0" w:color="auto"/>
            <w:left w:val="none" w:sz="0" w:space="0" w:color="auto"/>
            <w:bottom w:val="none" w:sz="0" w:space="0" w:color="auto"/>
            <w:right w:val="none" w:sz="0" w:space="0" w:color="auto"/>
          </w:divBdr>
        </w:div>
      </w:divsChild>
    </w:div>
    <w:div w:id="1112284271">
      <w:bodyDiv w:val="1"/>
      <w:marLeft w:val="0"/>
      <w:marRight w:val="0"/>
      <w:marTop w:val="0"/>
      <w:marBottom w:val="0"/>
      <w:divBdr>
        <w:top w:val="none" w:sz="0" w:space="0" w:color="auto"/>
        <w:left w:val="none" w:sz="0" w:space="0" w:color="auto"/>
        <w:bottom w:val="none" w:sz="0" w:space="0" w:color="auto"/>
        <w:right w:val="none" w:sz="0" w:space="0" w:color="auto"/>
      </w:divBdr>
      <w:divsChild>
        <w:div w:id="835152238">
          <w:marLeft w:val="0"/>
          <w:marRight w:val="0"/>
          <w:marTop w:val="0"/>
          <w:marBottom w:val="0"/>
          <w:divBdr>
            <w:top w:val="none" w:sz="0" w:space="0" w:color="auto"/>
            <w:left w:val="none" w:sz="0" w:space="0" w:color="auto"/>
            <w:bottom w:val="none" w:sz="0" w:space="0" w:color="auto"/>
            <w:right w:val="none" w:sz="0" w:space="0" w:color="auto"/>
          </w:divBdr>
          <w:divsChild>
            <w:div w:id="3291041">
              <w:marLeft w:val="0"/>
              <w:marRight w:val="0"/>
              <w:marTop w:val="0"/>
              <w:marBottom w:val="0"/>
              <w:divBdr>
                <w:top w:val="none" w:sz="0" w:space="0" w:color="auto"/>
                <w:left w:val="none" w:sz="0" w:space="0" w:color="auto"/>
                <w:bottom w:val="none" w:sz="0" w:space="0" w:color="auto"/>
                <w:right w:val="none" w:sz="0" w:space="0" w:color="auto"/>
              </w:divBdr>
              <w:divsChild>
                <w:div w:id="14382291">
                  <w:marLeft w:val="0"/>
                  <w:marRight w:val="0"/>
                  <w:marTop w:val="0"/>
                  <w:marBottom w:val="0"/>
                  <w:divBdr>
                    <w:top w:val="none" w:sz="0" w:space="0" w:color="auto"/>
                    <w:left w:val="none" w:sz="0" w:space="0" w:color="auto"/>
                    <w:bottom w:val="none" w:sz="0" w:space="0" w:color="auto"/>
                    <w:right w:val="none" w:sz="0" w:space="0" w:color="auto"/>
                  </w:divBdr>
                  <w:divsChild>
                    <w:div w:id="1274509037">
                      <w:marLeft w:val="0"/>
                      <w:marRight w:val="0"/>
                      <w:marTop w:val="0"/>
                      <w:marBottom w:val="0"/>
                      <w:divBdr>
                        <w:top w:val="none" w:sz="0" w:space="0" w:color="auto"/>
                        <w:left w:val="none" w:sz="0" w:space="0" w:color="auto"/>
                        <w:bottom w:val="none" w:sz="0" w:space="0" w:color="auto"/>
                        <w:right w:val="none" w:sz="0" w:space="0" w:color="auto"/>
                      </w:divBdr>
                      <w:divsChild>
                        <w:div w:id="107724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017346">
      <w:bodyDiv w:val="1"/>
      <w:marLeft w:val="0"/>
      <w:marRight w:val="0"/>
      <w:marTop w:val="0"/>
      <w:marBottom w:val="0"/>
      <w:divBdr>
        <w:top w:val="none" w:sz="0" w:space="0" w:color="auto"/>
        <w:left w:val="none" w:sz="0" w:space="0" w:color="auto"/>
        <w:bottom w:val="none" w:sz="0" w:space="0" w:color="auto"/>
        <w:right w:val="none" w:sz="0" w:space="0" w:color="auto"/>
      </w:divBdr>
      <w:divsChild>
        <w:div w:id="447631000">
          <w:marLeft w:val="0"/>
          <w:marRight w:val="0"/>
          <w:marTop w:val="0"/>
          <w:marBottom w:val="0"/>
          <w:divBdr>
            <w:top w:val="none" w:sz="0" w:space="0" w:color="auto"/>
            <w:left w:val="none" w:sz="0" w:space="0" w:color="auto"/>
            <w:bottom w:val="none" w:sz="0" w:space="0" w:color="auto"/>
            <w:right w:val="none" w:sz="0" w:space="0" w:color="auto"/>
          </w:divBdr>
          <w:divsChild>
            <w:div w:id="19940561">
              <w:marLeft w:val="0"/>
              <w:marRight w:val="0"/>
              <w:marTop w:val="0"/>
              <w:marBottom w:val="0"/>
              <w:divBdr>
                <w:top w:val="single" w:sz="6" w:space="0" w:color="CCCCCC"/>
                <w:left w:val="none" w:sz="0" w:space="0" w:color="auto"/>
                <w:bottom w:val="none" w:sz="0" w:space="0" w:color="auto"/>
                <w:right w:val="none" w:sz="0" w:space="0" w:color="auto"/>
              </w:divBdr>
              <w:divsChild>
                <w:div w:id="929311443">
                  <w:marLeft w:val="0"/>
                  <w:marRight w:val="0"/>
                  <w:marTop w:val="0"/>
                  <w:marBottom w:val="0"/>
                  <w:divBdr>
                    <w:top w:val="none" w:sz="0" w:space="0" w:color="auto"/>
                    <w:left w:val="none" w:sz="0" w:space="0" w:color="auto"/>
                    <w:bottom w:val="none" w:sz="0" w:space="0" w:color="auto"/>
                    <w:right w:val="none" w:sz="0" w:space="0" w:color="auto"/>
                  </w:divBdr>
                  <w:divsChild>
                    <w:div w:id="1994407058">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93768">
      <w:bodyDiv w:val="1"/>
      <w:marLeft w:val="0"/>
      <w:marRight w:val="0"/>
      <w:marTop w:val="0"/>
      <w:marBottom w:val="0"/>
      <w:divBdr>
        <w:top w:val="none" w:sz="0" w:space="0" w:color="auto"/>
        <w:left w:val="none" w:sz="0" w:space="0" w:color="auto"/>
        <w:bottom w:val="none" w:sz="0" w:space="0" w:color="auto"/>
        <w:right w:val="none" w:sz="0" w:space="0" w:color="auto"/>
      </w:divBdr>
      <w:divsChild>
        <w:div w:id="270014638">
          <w:marLeft w:val="0"/>
          <w:marRight w:val="0"/>
          <w:marTop w:val="0"/>
          <w:marBottom w:val="0"/>
          <w:divBdr>
            <w:top w:val="none" w:sz="0" w:space="0" w:color="auto"/>
            <w:left w:val="none" w:sz="0" w:space="0" w:color="auto"/>
            <w:bottom w:val="none" w:sz="0" w:space="0" w:color="auto"/>
            <w:right w:val="none" w:sz="0" w:space="0" w:color="auto"/>
          </w:divBdr>
          <w:divsChild>
            <w:div w:id="1638878714">
              <w:marLeft w:val="450"/>
              <w:marRight w:val="450"/>
              <w:marTop w:val="0"/>
              <w:marBottom w:val="0"/>
              <w:divBdr>
                <w:top w:val="none" w:sz="0" w:space="0" w:color="auto"/>
                <w:left w:val="none" w:sz="0" w:space="0" w:color="auto"/>
                <w:bottom w:val="none" w:sz="0" w:space="0" w:color="auto"/>
                <w:right w:val="none" w:sz="0" w:space="0" w:color="auto"/>
              </w:divBdr>
              <w:divsChild>
                <w:div w:id="574357860">
                  <w:marLeft w:val="0"/>
                  <w:marRight w:val="0"/>
                  <w:marTop w:val="0"/>
                  <w:marBottom w:val="0"/>
                  <w:divBdr>
                    <w:top w:val="none" w:sz="0" w:space="0" w:color="auto"/>
                    <w:left w:val="none" w:sz="0" w:space="0" w:color="auto"/>
                    <w:bottom w:val="none" w:sz="0" w:space="0" w:color="auto"/>
                    <w:right w:val="none" w:sz="0" w:space="0" w:color="auto"/>
                  </w:divBdr>
                  <w:divsChild>
                    <w:div w:id="1329819847">
                      <w:marLeft w:val="0"/>
                      <w:marRight w:val="0"/>
                      <w:marTop w:val="0"/>
                      <w:marBottom w:val="0"/>
                      <w:divBdr>
                        <w:top w:val="single" w:sz="6" w:space="12" w:color="EEEEEE"/>
                        <w:left w:val="single" w:sz="6" w:space="18" w:color="EEEEEE"/>
                        <w:bottom w:val="single" w:sz="6" w:space="12" w:color="EEEEEE"/>
                        <w:right w:val="single" w:sz="6" w:space="18" w:color="EEEEEE"/>
                      </w:divBdr>
                      <w:divsChild>
                        <w:div w:id="14276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687945">
      <w:bodyDiv w:val="1"/>
      <w:marLeft w:val="0"/>
      <w:marRight w:val="0"/>
      <w:marTop w:val="0"/>
      <w:marBottom w:val="0"/>
      <w:divBdr>
        <w:top w:val="none" w:sz="0" w:space="0" w:color="auto"/>
        <w:left w:val="none" w:sz="0" w:space="0" w:color="auto"/>
        <w:bottom w:val="none" w:sz="0" w:space="0" w:color="auto"/>
        <w:right w:val="none" w:sz="0" w:space="0" w:color="auto"/>
      </w:divBdr>
      <w:divsChild>
        <w:div w:id="1373380405">
          <w:marLeft w:val="0"/>
          <w:marRight w:val="0"/>
          <w:marTop w:val="0"/>
          <w:marBottom w:val="0"/>
          <w:divBdr>
            <w:top w:val="none" w:sz="0" w:space="0" w:color="auto"/>
            <w:left w:val="none" w:sz="0" w:space="0" w:color="auto"/>
            <w:bottom w:val="none" w:sz="0" w:space="0" w:color="auto"/>
            <w:right w:val="none" w:sz="0" w:space="0" w:color="auto"/>
          </w:divBdr>
          <w:divsChild>
            <w:div w:id="512450989">
              <w:marLeft w:val="0"/>
              <w:marRight w:val="0"/>
              <w:marTop w:val="0"/>
              <w:marBottom w:val="0"/>
              <w:divBdr>
                <w:top w:val="single" w:sz="6" w:space="0" w:color="CCCCCC"/>
                <w:left w:val="none" w:sz="0" w:space="0" w:color="auto"/>
                <w:bottom w:val="none" w:sz="0" w:space="0" w:color="auto"/>
                <w:right w:val="none" w:sz="0" w:space="0" w:color="auto"/>
              </w:divBdr>
              <w:divsChild>
                <w:div w:id="1523132049">
                  <w:marLeft w:val="0"/>
                  <w:marRight w:val="0"/>
                  <w:marTop w:val="0"/>
                  <w:marBottom w:val="0"/>
                  <w:divBdr>
                    <w:top w:val="none" w:sz="0" w:space="0" w:color="auto"/>
                    <w:left w:val="none" w:sz="0" w:space="0" w:color="auto"/>
                    <w:bottom w:val="none" w:sz="0" w:space="0" w:color="auto"/>
                    <w:right w:val="none" w:sz="0" w:space="0" w:color="auto"/>
                  </w:divBdr>
                  <w:divsChild>
                    <w:div w:id="1340742637">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0577">
      <w:bodyDiv w:val="1"/>
      <w:marLeft w:val="0"/>
      <w:marRight w:val="0"/>
      <w:marTop w:val="0"/>
      <w:marBottom w:val="0"/>
      <w:divBdr>
        <w:top w:val="none" w:sz="0" w:space="0" w:color="auto"/>
        <w:left w:val="none" w:sz="0" w:space="0" w:color="auto"/>
        <w:bottom w:val="none" w:sz="0" w:space="0" w:color="auto"/>
        <w:right w:val="none" w:sz="0" w:space="0" w:color="auto"/>
      </w:divBdr>
    </w:div>
    <w:div w:id="1682274828">
      <w:bodyDiv w:val="1"/>
      <w:marLeft w:val="0"/>
      <w:marRight w:val="0"/>
      <w:marTop w:val="0"/>
      <w:marBottom w:val="0"/>
      <w:divBdr>
        <w:top w:val="none" w:sz="0" w:space="0" w:color="auto"/>
        <w:left w:val="none" w:sz="0" w:space="0" w:color="auto"/>
        <w:bottom w:val="none" w:sz="0" w:space="0" w:color="auto"/>
        <w:right w:val="none" w:sz="0" w:space="0" w:color="auto"/>
      </w:divBdr>
    </w:div>
    <w:div w:id="1812861713">
      <w:bodyDiv w:val="1"/>
      <w:marLeft w:val="0"/>
      <w:marRight w:val="0"/>
      <w:marTop w:val="0"/>
      <w:marBottom w:val="0"/>
      <w:divBdr>
        <w:top w:val="none" w:sz="0" w:space="0" w:color="auto"/>
        <w:left w:val="none" w:sz="0" w:space="0" w:color="auto"/>
        <w:bottom w:val="none" w:sz="0" w:space="0" w:color="auto"/>
        <w:right w:val="none" w:sz="0" w:space="0" w:color="auto"/>
      </w:divBdr>
      <w:divsChild>
        <w:div w:id="1585530511">
          <w:marLeft w:val="0"/>
          <w:marRight w:val="0"/>
          <w:marTop w:val="0"/>
          <w:marBottom w:val="0"/>
          <w:divBdr>
            <w:top w:val="none" w:sz="0" w:space="0" w:color="auto"/>
            <w:left w:val="none" w:sz="0" w:space="0" w:color="auto"/>
            <w:bottom w:val="none" w:sz="0" w:space="0" w:color="auto"/>
            <w:right w:val="none" w:sz="0" w:space="0" w:color="auto"/>
          </w:divBdr>
          <w:divsChild>
            <w:div w:id="951210789">
              <w:marLeft w:val="0"/>
              <w:marRight w:val="0"/>
              <w:marTop w:val="0"/>
              <w:marBottom w:val="0"/>
              <w:divBdr>
                <w:top w:val="single" w:sz="6" w:space="0" w:color="CCCCCC"/>
                <w:left w:val="none" w:sz="0" w:space="0" w:color="auto"/>
                <w:bottom w:val="none" w:sz="0" w:space="0" w:color="auto"/>
                <w:right w:val="none" w:sz="0" w:space="0" w:color="auto"/>
              </w:divBdr>
              <w:divsChild>
                <w:div w:id="356270363">
                  <w:marLeft w:val="0"/>
                  <w:marRight w:val="0"/>
                  <w:marTop w:val="0"/>
                  <w:marBottom w:val="0"/>
                  <w:divBdr>
                    <w:top w:val="none" w:sz="0" w:space="0" w:color="auto"/>
                    <w:left w:val="none" w:sz="0" w:space="0" w:color="auto"/>
                    <w:bottom w:val="none" w:sz="0" w:space="0" w:color="auto"/>
                    <w:right w:val="none" w:sz="0" w:space="0" w:color="auto"/>
                  </w:divBdr>
                  <w:divsChild>
                    <w:div w:id="420611860">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834181">
      <w:bodyDiv w:val="1"/>
      <w:marLeft w:val="0"/>
      <w:marRight w:val="0"/>
      <w:marTop w:val="0"/>
      <w:marBottom w:val="0"/>
      <w:divBdr>
        <w:top w:val="none" w:sz="0" w:space="0" w:color="auto"/>
        <w:left w:val="none" w:sz="0" w:space="0" w:color="auto"/>
        <w:bottom w:val="none" w:sz="0" w:space="0" w:color="auto"/>
        <w:right w:val="none" w:sz="0" w:space="0" w:color="auto"/>
      </w:divBdr>
      <w:divsChild>
        <w:div w:id="1316447596">
          <w:marLeft w:val="0"/>
          <w:marRight w:val="0"/>
          <w:marTop w:val="0"/>
          <w:marBottom w:val="120"/>
          <w:divBdr>
            <w:top w:val="none" w:sz="0" w:space="0" w:color="auto"/>
            <w:left w:val="none" w:sz="0" w:space="0" w:color="auto"/>
            <w:bottom w:val="none" w:sz="0" w:space="0" w:color="auto"/>
            <w:right w:val="none" w:sz="0" w:space="0" w:color="auto"/>
          </w:divBdr>
        </w:div>
      </w:divsChild>
    </w:div>
    <w:div w:id="2015261543">
      <w:bodyDiv w:val="1"/>
      <w:marLeft w:val="0"/>
      <w:marRight w:val="0"/>
      <w:marTop w:val="0"/>
      <w:marBottom w:val="0"/>
      <w:divBdr>
        <w:top w:val="none" w:sz="0" w:space="0" w:color="auto"/>
        <w:left w:val="none" w:sz="0" w:space="0" w:color="auto"/>
        <w:bottom w:val="none" w:sz="0" w:space="0" w:color="auto"/>
        <w:right w:val="none" w:sz="0" w:space="0" w:color="auto"/>
      </w:divBdr>
    </w:div>
    <w:div w:id="2031174253">
      <w:bodyDiv w:val="1"/>
      <w:marLeft w:val="0"/>
      <w:marRight w:val="0"/>
      <w:marTop w:val="0"/>
      <w:marBottom w:val="0"/>
      <w:divBdr>
        <w:top w:val="none" w:sz="0" w:space="0" w:color="auto"/>
        <w:left w:val="none" w:sz="0" w:space="0" w:color="auto"/>
        <w:bottom w:val="none" w:sz="0" w:space="0" w:color="auto"/>
        <w:right w:val="none" w:sz="0" w:space="0" w:color="auto"/>
      </w:divBdr>
      <w:divsChild>
        <w:div w:id="481579187">
          <w:marLeft w:val="0"/>
          <w:marRight w:val="0"/>
          <w:marTop w:val="0"/>
          <w:marBottom w:val="0"/>
          <w:divBdr>
            <w:top w:val="none" w:sz="0" w:space="0" w:color="auto"/>
            <w:left w:val="single" w:sz="6" w:space="0" w:color="ACACAC"/>
            <w:bottom w:val="none" w:sz="0" w:space="0" w:color="auto"/>
            <w:right w:val="single" w:sz="6" w:space="0" w:color="ACACAC"/>
          </w:divBdr>
          <w:divsChild>
            <w:div w:id="1550147812">
              <w:marLeft w:val="0"/>
              <w:marRight w:val="0"/>
              <w:marTop w:val="0"/>
              <w:marBottom w:val="0"/>
              <w:divBdr>
                <w:top w:val="none" w:sz="0" w:space="0" w:color="auto"/>
                <w:left w:val="none" w:sz="0" w:space="0" w:color="auto"/>
                <w:bottom w:val="none" w:sz="0" w:space="0" w:color="auto"/>
                <w:right w:val="none" w:sz="0" w:space="0" w:color="auto"/>
              </w:divBdr>
              <w:divsChild>
                <w:div w:id="896009158">
                  <w:marLeft w:val="0"/>
                  <w:marRight w:val="3030"/>
                  <w:marTop w:val="0"/>
                  <w:marBottom w:val="0"/>
                  <w:divBdr>
                    <w:top w:val="none" w:sz="0" w:space="0" w:color="auto"/>
                    <w:left w:val="none" w:sz="0" w:space="0" w:color="auto"/>
                    <w:bottom w:val="none" w:sz="0" w:space="0" w:color="auto"/>
                    <w:right w:val="none" w:sz="0" w:space="0" w:color="auto"/>
                  </w:divBdr>
                  <w:divsChild>
                    <w:div w:id="1524854907">
                      <w:marLeft w:val="0"/>
                      <w:marRight w:val="0"/>
                      <w:marTop w:val="0"/>
                      <w:marBottom w:val="450"/>
                      <w:divBdr>
                        <w:top w:val="single" w:sz="6" w:space="0" w:color="ACACAC"/>
                        <w:left w:val="single" w:sz="6" w:space="0" w:color="ACACAC"/>
                        <w:bottom w:val="single" w:sz="6" w:space="0" w:color="ACACAC"/>
                        <w:right w:val="single" w:sz="6" w:space="0" w:color="ACACAC"/>
                      </w:divBdr>
                      <w:divsChild>
                        <w:div w:id="1464811663">
                          <w:marLeft w:val="0"/>
                          <w:marRight w:val="0"/>
                          <w:marTop w:val="0"/>
                          <w:marBottom w:val="0"/>
                          <w:divBdr>
                            <w:top w:val="none" w:sz="0" w:space="0" w:color="auto"/>
                            <w:left w:val="none" w:sz="0" w:space="0" w:color="auto"/>
                            <w:bottom w:val="none" w:sz="0" w:space="0" w:color="auto"/>
                            <w:right w:val="none" w:sz="0" w:space="0" w:color="auto"/>
                          </w:divBdr>
                          <w:divsChild>
                            <w:div w:id="1435982566">
                              <w:marLeft w:val="0"/>
                              <w:marRight w:val="0"/>
                              <w:marTop w:val="0"/>
                              <w:marBottom w:val="0"/>
                              <w:divBdr>
                                <w:top w:val="none" w:sz="0" w:space="0" w:color="auto"/>
                                <w:left w:val="none" w:sz="0" w:space="0" w:color="auto"/>
                                <w:bottom w:val="none" w:sz="0" w:space="0" w:color="auto"/>
                                <w:right w:val="none" w:sz="0" w:space="0" w:color="auto"/>
                              </w:divBdr>
                              <w:divsChild>
                                <w:div w:id="2127042914">
                                  <w:marLeft w:val="0"/>
                                  <w:marRight w:val="0"/>
                                  <w:marTop w:val="0"/>
                                  <w:marBottom w:val="0"/>
                                  <w:divBdr>
                                    <w:top w:val="none" w:sz="0" w:space="0" w:color="auto"/>
                                    <w:left w:val="none" w:sz="0" w:space="0" w:color="auto"/>
                                    <w:bottom w:val="dotted" w:sz="6" w:space="0" w:color="ACACAC"/>
                                    <w:right w:val="none" w:sz="0" w:space="0" w:color="auto"/>
                                  </w:divBdr>
                                </w:div>
                              </w:divsChild>
                            </w:div>
                          </w:divsChild>
                        </w:div>
                      </w:divsChild>
                    </w:div>
                  </w:divsChild>
                </w:div>
              </w:divsChild>
            </w:div>
          </w:divsChild>
        </w:div>
      </w:divsChild>
    </w:div>
    <w:div w:id="2073380460">
      <w:bodyDiv w:val="1"/>
      <w:marLeft w:val="0"/>
      <w:marRight w:val="0"/>
      <w:marTop w:val="0"/>
      <w:marBottom w:val="0"/>
      <w:divBdr>
        <w:top w:val="none" w:sz="0" w:space="0" w:color="auto"/>
        <w:left w:val="none" w:sz="0" w:space="0" w:color="auto"/>
        <w:bottom w:val="none" w:sz="0" w:space="0" w:color="auto"/>
        <w:right w:val="none" w:sz="0" w:space="0" w:color="auto"/>
      </w:divBdr>
      <w:divsChild>
        <w:div w:id="147039580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government/uploads/system/uploads/attachment_data/file/300126/14-705-regulators-code.pdf" TargetMode="External"/><Relationship Id="rId18" Type="http://schemas.openxmlformats.org/officeDocument/2006/relationships/hyperlink" Target="https://www.campdenbri.co.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parkptg\Downloads\Food+Law+Code+of+Practice+(England)%20(6).pdf" TargetMode="External"/><Relationship Id="rId17" Type="http://schemas.openxmlformats.org/officeDocument/2006/relationships/hyperlink" Target="https://primary-authority.beis.gov.uk/" TargetMode="External"/><Relationship Id="rId2" Type="http://schemas.openxmlformats.org/officeDocument/2006/relationships/numbering" Target="numbering.xml"/><Relationship Id="rId16" Type="http://schemas.openxmlformats.org/officeDocument/2006/relationships/image" Target="cid:image001.png@01DAE4D4.9FB045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oud.gov.uk"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gov.uk/government/publications/regulators-code" TargetMode="External"/><Relationship Id="rId19" Type="http://schemas.openxmlformats.org/officeDocument/2006/relationships/hyperlink" Target="https://www.thegrowthhub.biz/" TargetMode="External"/><Relationship Id="rId4" Type="http://schemas.openxmlformats.org/officeDocument/2006/relationships/settings" Target="settings.xml"/><Relationship Id="rId9" Type="http://schemas.openxmlformats.org/officeDocument/2006/relationships/hyperlink" Target="https://www.stroud.gov.uk/media/goubsmwi/31-council-plan-2021-2026.pdf" TargetMode="External"/><Relationship Id="rId14" Type="http://schemas.openxmlformats.org/officeDocument/2006/relationships/hyperlink" Target="http://www.legislation.gov.uk/ukpga/2006/51/pdfs/ukpga_20060051_e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ADCAD-EB7A-4509-A7EE-3E2F0E0AC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5271</TotalTime>
  <Pages>22</Pages>
  <Words>8015</Words>
  <Characters>45930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Stroud District Council</vt:lpstr>
    </vt:vector>
  </TitlesOfParts>
  <Company>Stroud District Council</Company>
  <LinksUpToDate>false</LinksUpToDate>
  <CharactersWithSpaces>53838</CharactersWithSpaces>
  <SharedDoc>false</SharedDoc>
  <HLinks>
    <vt:vector size="12" baseType="variant">
      <vt:variant>
        <vt:i4>7340089</vt:i4>
      </vt:variant>
      <vt:variant>
        <vt:i4>24</vt:i4>
      </vt:variant>
      <vt:variant>
        <vt:i4>0</vt:i4>
      </vt:variant>
      <vt:variant>
        <vt:i4>5</vt:i4>
      </vt:variant>
      <vt:variant>
        <vt:lpwstr>http://www.hpa.org.uk/</vt:lpwstr>
      </vt:variant>
      <vt:variant>
        <vt:lpwstr/>
      </vt:variant>
      <vt:variant>
        <vt:i4>5963851</vt:i4>
      </vt:variant>
      <vt:variant>
        <vt:i4>21</vt:i4>
      </vt:variant>
      <vt:variant>
        <vt:i4>0</vt:i4>
      </vt:variant>
      <vt:variant>
        <vt:i4>5</vt:i4>
      </vt:variant>
      <vt:variant>
        <vt:lpwstr>http://www.stroud.gov.uk/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Stroud District Council</dc:title>
  <dc:creator>Phil Park</dc:creator>
  <cp:keywords>food council safety health service</cp:keywords>
  <cp:lastModifiedBy>Park, Phil</cp:lastModifiedBy>
  <cp:revision>29</cp:revision>
  <cp:lastPrinted>2019-06-13T16:16:00Z</cp:lastPrinted>
  <dcterms:created xsi:type="dcterms:W3CDTF">2024-07-24T07:26:00Z</dcterms:created>
  <dcterms:modified xsi:type="dcterms:W3CDTF">2024-11-15T08:19:00Z</dcterms:modified>
</cp:coreProperties>
</file>