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E249" w14:textId="04E07F58" w:rsidR="00583632" w:rsidRDefault="006E68F1" w:rsidP="00E06834">
      <w:pPr>
        <w:rPr>
          <w:b/>
          <w:bCs/>
          <w:sz w:val="28"/>
          <w:szCs w:val="28"/>
        </w:rPr>
      </w:pPr>
      <w:r w:rsidRPr="006E68F1">
        <w:rPr>
          <w:b/>
          <w:bCs/>
          <w:sz w:val="28"/>
          <w:szCs w:val="28"/>
        </w:rPr>
        <w:t>19th May 2023</w:t>
      </w:r>
    </w:p>
    <w:p w14:paraId="6E4B9827" w14:textId="52F0C643" w:rsidR="00384202" w:rsidRPr="00384202" w:rsidRDefault="00384202" w:rsidP="00E06834">
      <w:pPr>
        <w:rPr>
          <w:b/>
          <w:bCs/>
          <w:sz w:val="28"/>
          <w:szCs w:val="28"/>
        </w:rPr>
      </w:pPr>
      <w:r w:rsidRPr="00384202">
        <w:rPr>
          <w:b/>
          <w:bCs/>
          <w:sz w:val="28"/>
          <w:szCs w:val="28"/>
        </w:rPr>
        <w:t>Examination of the Stroud District Local Plan Review</w:t>
      </w:r>
    </w:p>
    <w:p w14:paraId="7D657669" w14:textId="26911BA8" w:rsidR="008A2E9A" w:rsidRDefault="008A2E9A" w:rsidP="00E06834">
      <w:pPr>
        <w:rPr>
          <w:b/>
          <w:bCs/>
        </w:rPr>
      </w:pPr>
      <w:r>
        <w:rPr>
          <w:b/>
          <w:bCs/>
        </w:rPr>
        <w:t xml:space="preserve">This note relates to follow-up information requested by the Planning Inspector following the Local Plan examination hearing held on 24/03/23 </w:t>
      </w:r>
      <w:proofErr w:type="gramStart"/>
      <w:r>
        <w:rPr>
          <w:b/>
          <w:bCs/>
        </w:rPr>
        <w:t>with regard to</w:t>
      </w:r>
      <w:proofErr w:type="gramEnd"/>
      <w:r>
        <w:rPr>
          <w:b/>
          <w:bCs/>
        </w:rPr>
        <w:t xml:space="preserve"> Policy DES3 Zero Carbon Heat Supply under Matter 10a. </w:t>
      </w:r>
    </w:p>
    <w:p w14:paraId="622A0805" w14:textId="3F5EDF6F" w:rsidR="008A2E9A" w:rsidRDefault="00583632" w:rsidP="002143D1">
      <w:pPr>
        <w:pStyle w:val="ListParagraph"/>
        <w:numPr>
          <w:ilvl w:val="0"/>
          <w:numId w:val="19"/>
        </w:numPr>
        <w:spacing w:after="120"/>
        <w:ind w:left="714" w:hanging="357"/>
        <w:contextualSpacing w:val="0"/>
        <w:rPr>
          <w:b/>
          <w:bCs/>
        </w:rPr>
      </w:pPr>
      <w:r>
        <w:rPr>
          <w:b/>
          <w:bCs/>
        </w:rPr>
        <w:t>J</w:t>
      </w:r>
      <w:r w:rsidR="008A2E9A">
        <w:rPr>
          <w:b/>
          <w:bCs/>
        </w:rPr>
        <w:t>ustif</w:t>
      </w:r>
      <w:r>
        <w:rPr>
          <w:b/>
          <w:bCs/>
        </w:rPr>
        <w:t>ication for</w:t>
      </w:r>
      <w:r w:rsidR="008A2E9A">
        <w:rPr>
          <w:b/>
          <w:bCs/>
        </w:rPr>
        <w:t xml:space="preserve"> the </w:t>
      </w:r>
      <w:r>
        <w:rPr>
          <w:b/>
          <w:bCs/>
        </w:rPr>
        <w:t>c</w:t>
      </w:r>
      <w:r w:rsidR="008A2E9A">
        <w:rPr>
          <w:b/>
          <w:bCs/>
        </w:rPr>
        <w:t xml:space="preserve">hange in policy wording from that published in the </w:t>
      </w:r>
      <w:r w:rsidR="002143D1">
        <w:rPr>
          <w:b/>
          <w:bCs/>
        </w:rPr>
        <w:t xml:space="preserve">Pre-submission Draft </w:t>
      </w:r>
      <w:r w:rsidR="008A2E9A">
        <w:rPr>
          <w:b/>
          <w:bCs/>
        </w:rPr>
        <w:t xml:space="preserve">Plan to that submitted by </w:t>
      </w:r>
      <w:r w:rsidR="002143D1">
        <w:rPr>
          <w:b/>
          <w:bCs/>
        </w:rPr>
        <w:t>Stroud C</w:t>
      </w:r>
      <w:r w:rsidR="008A2E9A">
        <w:rPr>
          <w:b/>
          <w:bCs/>
        </w:rPr>
        <w:t xml:space="preserve">ouncil in its </w:t>
      </w:r>
      <w:r w:rsidR="008A2E9A" w:rsidRPr="008A2E9A">
        <w:rPr>
          <w:b/>
          <w:bCs/>
        </w:rPr>
        <w:t xml:space="preserve">Hearing Statement on Inspectors’ matters, </w:t>
      </w:r>
      <w:proofErr w:type="gramStart"/>
      <w:r w:rsidR="008A2E9A" w:rsidRPr="008A2E9A">
        <w:rPr>
          <w:b/>
          <w:bCs/>
        </w:rPr>
        <w:t>issues</w:t>
      </w:r>
      <w:proofErr w:type="gramEnd"/>
      <w:r w:rsidR="008A2E9A" w:rsidRPr="008A2E9A">
        <w:rPr>
          <w:b/>
          <w:bCs/>
        </w:rPr>
        <w:t xml:space="preserve"> and questions</w:t>
      </w:r>
      <w:r w:rsidR="002143D1">
        <w:rPr>
          <w:b/>
          <w:bCs/>
        </w:rPr>
        <w:t>.</w:t>
      </w:r>
    </w:p>
    <w:p w14:paraId="5E217B58" w14:textId="597491A7" w:rsidR="002143D1" w:rsidRPr="008A2E9A" w:rsidRDefault="002143D1" w:rsidP="002143D1">
      <w:pPr>
        <w:pStyle w:val="ListParagraph"/>
        <w:numPr>
          <w:ilvl w:val="0"/>
          <w:numId w:val="19"/>
        </w:numPr>
        <w:spacing w:after="120"/>
        <w:ind w:left="714" w:hanging="357"/>
        <w:contextualSpacing w:val="0"/>
        <w:rPr>
          <w:b/>
          <w:bCs/>
        </w:rPr>
      </w:pPr>
      <w:r>
        <w:rPr>
          <w:b/>
          <w:bCs/>
        </w:rPr>
        <w:t xml:space="preserve">Recommendations on updating the supporting policy text to align with the revised policy. </w:t>
      </w:r>
    </w:p>
    <w:p w14:paraId="1ED4658B" w14:textId="77777777" w:rsidR="00717717" w:rsidRDefault="00717717" w:rsidP="00384202">
      <w:pPr>
        <w:rPr>
          <w:b/>
          <w:bCs/>
          <w:sz w:val="24"/>
          <w:szCs w:val="24"/>
        </w:rPr>
      </w:pPr>
    </w:p>
    <w:p w14:paraId="7A828058" w14:textId="77777777" w:rsidR="00717717" w:rsidRDefault="00717717" w:rsidP="00384202">
      <w:pPr>
        <w:rPr>
          <w:b/>
          <w:bCs/>
          <w:sz w:val="24"/>
          <w:szCs w:val="24"/>
        </w:rPr>
      </w:pPr>
      <w:r>
        <w:rPr>
          <w:b/>
          <w:bCs/>
          <w:sz w:val="24"/>
          <w:szCs w:val="24"/>
        </w:rPr>
        <w:br w:type="page"/>
      </w:r>
    </w:p>
    <w:p w14:paraId="7820DFED" w14:textId="77777777" w:rsidR="009A76D8" w:rsidRDefault="009A76D8" w:rsidP="00E06834">
      <w:pPr>
        <w:rPr>
          <w:b/>
          <w:bCs/>
        </w:rPr>
      </w:pPr>
    </w:p>
    <w:p w14:paraId="281B5734" w14:textId="16F75CB2" w:rsidR="009A76D8" w:rsidRPr="00E84BA2" w:rsidRDefault="00A26756" w:rsidP="00E06834">
      <w:pPr>
        <w:rPr>
          <w:b/>
          <w:bCs/>
          <w:sz w:val="28"/>
          <w:szCs w:val="28"/>
        </w:rPr>
      </w:pPr>
      <w:r w:rsidRPr="00E84BA2">
        <w:rPr>
          <w:b/>
          <w:bCs/>
          <w:sz w:val="28"/>
          <w:szCs w:val="28"/>
        </w:rPr>
        <w:t>Original Policy from Pre-submission Draft Plan</w:t>
      </w:r>
    </w:p>
    <w:p w14:paraId="6E9D59AA" w14:textId="20816321" w:rsidR="00B951E5" w:rsidRDefault="008C12FB" w:rsidP="00C12776">
      <w:r>
        <w:rPr>
          <w:noProof/>
        </w:rPr>
        <w:drawing>
          <wp:inline distT="0" distB="0" distL="0" distR="0" wp14:anchorId="5CF48FD1" wp14:editId="2D3E35B2">
            <wp:extent cx="4591050" cy="3629025"/>
            <wp:effectExtent l="0" t="0" r="0" b="952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8"/>
                    <a:stretch>
                      <a:fillRect/>
                    </a:stretch>
                  </pic:blipFill>
                  <pic:spPr>
                    <a:xfrm>
                      <a:off x="0" y="0"/>
                      <a:ext cx="4591050" cy="3629025"/>
                    </a:xfrm>
                    <a:prstGeom prst="rect">
                      <a:avLst/>
                    </a:prstGeom>
                  </pic:spPr>
                </pic:pic>
              </a:graphicData>
            </a:graphic>
          </wp:inline>
        </w:drawing>
      </w:r>
      <w:r w:rsidR="00C12776">
        <w:t xml:space="preserve"> </w:t>
      </w:r>
      <w:r w:rsidR="00C12776">
        <w:cr/>
      </w:r>
    </w:p>
    <w:p w14:paraId="1EC4B891" w14:textId="012C7BF4" w:rsidR="00A26756" w:rsidRPr="00A26756" w:rsidRDefault="00A26756" w:rsidP="00C12776">
      <w:pPr>
        <w:rPr>
          <w:b/>
          <w:bCs/>
        </w:rPr>
      </w:pPr>
      <w:r w:rsidRPr="00A26756">
        <w:rPr>
          <w:b/>
          <w:bCs/>
        </w:rPr>
        <w:t xml:space="preserve">Original supporting text: </w:t>
      </w:r>
    </w:p>
    <w:p w14:paraId="5600DE18" w14:textId="77777777" w:rsidR="00A26756" w:rsidRDefault="00A26756" w:rsidP="00C12776">
      <w:r>
        <w:t xml:space="preserve">Communal heating is a technology which uses one heat source to provide heat to two or more properties. Instead of each property having its own heating system separate from any other property, a group of properties connected to a district or community heating network all receive heat (in the form of hot water or steam) from a central source, via a network of insulated pipes. This can be more efficient than each property having its own heating system, because heat generation is more efficient at larger scales. </w:t>
      </w:r>
    </w:p>
    <w:p w14:paraId="1092E2D3" w14:textId="77777777" w:rsidR="00A26756" w:rsidRDefault="00A26756" w:rsidP="00C12776">
      <w:r>
        <w:t xml:space="preserve">The Committee on Climate Change’s core Net Zero Carbon scenario suggests that around 5 million homes across the UK will need to be connected to heat networks by 2050. In this context, the Government’s Clean Growth Strategy suggests that around one in five buildings will have the potential to access a largely low carbon heat network by 2050. </w:t>
      </w:r>
    </w:p>
    <w:p w14:paraId="4D97739D" w14:textId="77777777" w:rsidR="00015677" w:rsidRDefault="00A26756" w:rsidP="00C12776">
      <w:r>
        <w:t xml:space="preserve">The heat source of a communal heating system is traditionally a basic boiler, although more recently higher efficiency Combined Heat and Power (CHP) systems are used. CHP produces both heat (sometimes with cooling) and electricity, so with a CHP district heating system, as well as a network of pipes distributing heat/cooling, there is also a grid connection or network of wires to distribute electricity to one or more local users. In the latter case, where the output is not grid-connected, this is referred to as a private wire network. </w:t>
      </w:r>
    </w:p>
    <w:p w14:paraId="40A6A7EE" w14:textId="591CBE4B" w:rsidR="00A26756" w:rsidRDefault="00A26756" w:rsidP="00C12776">
      <w:r>
        <w:t xml:space="preserve">A large part of the cost of developing a heating network is laying pipes, due to the need to excavate roads or other land, which is expensive. An energy centre, which houses the heat source, also needs to be established; this could be located within one of the buildings in the </w:t>
      </w:r>
      <w:r>
        <w:lastRenderedPageBreak/>
        <w:t>network or it could be in its own separate building. Overall costs vary widely depending on the number and type of buildings connected and the area covered. Installing a heat network in a new development is usually cheaper than installing it in an existing development because pipes can be laid at the same time as other infrastructure when roads are built. In this way, new developments often act as a trigger for a network, but with the potential to also supply existing heat demands from buildings in the vicinity which may improve economic viability.</w:t>
      </w:r>
    </w:p>
    <w:p w14:paraId="3EBD2F4B" w14:textId="77777777" w:rsidR="00015677" w:rsidRDefault="00015677" w:rsidP="00C12776"/>
    <w:p w14:paraId="74D6125E" w14:textId="32422CDE" w:rsidR="00B951E5" w:rsidRPr="00E84BA2" w:rsidRDefault="00C12776" w:rsidP="00E06834">
      <w:pPr>
        <w:rPr>
          <w:b/>
          <w:bCs/>
          <w:sz w:val="28"/>
          <w:szCs w:val="28"/>
        </w:rPr>
      </w:pPr>
      <w:r w:rsidRPr="00E84BA2">
        <w:rPr>
          <w:b/>
          <w:bCs/>
          <w:sz w:val="28"/>
          <w:szCs w:val="28"/>
        </w:rPr>
        <w:t xml:space="preserve">Proposed </w:t>
      </w:r>
      <w:r w:rsidR="00F94697" w:rsidRPr="00E84BA2">
        <w:rPr>
          <w:b/>
          <w:bCs/>
          <w:sz w:val="28"/>
          <w:szCs w:val="28"/>
        </w:rPr>
        <w:t>revised wording</w:t>
      </w:r>
      <w:r w:rsidR="00E84BA2">
        <w:rPr>
          <w:rStyle w:val="FootnoteReference"/>
          <w:b/>
          <w:bCs/>
          <w:sz w:val="28"/>
          <w:szCs w:val="28"/>
        </w:rPr>
        <w:footnoteReference w:id="1"/>
      </w:r>
      <w:r w:rsidR="00F94697" w:rsidRPr="00E84BA2">
        <w:rPr>
          <w:b/>
          <w:bCs/>
          <w:sz w:val="28"/>
          <w:szCs w:val="28"/>
        </w:rPr>
        <w:t xml:space="preserve"> </w:t>
      </w:r>
      <w:r w:rsidRPr="00E84BA2">
        <w:rPr>
          <w:b/>
          <w:bCs/>
          <w:sz w:val="28"/>
          <w:szCs w:val="28"/>
        </w:rPr>
        <w:t>to Delivery Policy DES3</w:t>
      </w:r>
      <w:r w:rsidR="00256171" w:rsidRPr="00E84BA2">
        <w:rPr>
          <w:b/>
          <w:bCs/>
          <w:sz w:val="28"/>
          <w:szCs w:val="28"/>
        </w:rPr>
        <w:t>:</w:t>
      </w:r>
    </w:p>
    <w:tbl>
      <w:tblPr>
        <w:tblStyle w:val="TableGrid"/>
        <w:tblW w:w="0" w:type="auto"/>
        <w:tblLook w:val="04A0" w:firstRow="1" w:lastRow="0" w:firstColumn="1" w:lastColumn="0" w:noHBand="0" w:noVBand="1"/>
      </w:tblPr>
      <w:tblGrid>
        <w:gridCol w:w="9016"/>
      </w:tblGrid>
      <w:tr w:rsidR="00015677" w14:paraId="726D3CDF" w14:textId="77777777" w:rsidTr="00015677">
        <w:tc>
          <w:tcPr>
            <w:tcW w:w="9016" w:type="dxa"/>
            <w:shd w:val="clear" w:color="auto" w:fill="C5E0B3" w:themeFill="accent6" w:themeFillTint="66"/>
          </w:tcPr>
          <w:p w14:paraId="073F181D" w14:textId="77777777" w:rsidR="00015677" w:rsidRDefault="00015677" w:rsidP="00621CD9">
            <w:pPr>
              <w:rPr>
                <w:rFonts w:ascii="Segoe UI" w:hAnsi="Segoe UI" w:cs="Segoe UI"/>
                <w:b/>
                <w:bCs/>
                <w:color w:val="00B050"/>
              </w:rPr>
            </w:pPr>
            <w:bookmarkStart w:id="0" w:name="_Hlk131434637"/>
            <w:r w:rsidRPr="00015677">
              <w:rPr>
                <w:rFonts w:ascii="Segoe UI" w:hAnsi="Segoe UI" w:cs="Segoe UI"/>
                <w:b/>
                <w:bCs/>
                <w:color w:val="00B050"/>
              </w:rPr>
              <w:t>Delivery Policy DES3</w:t>
            </w:r>
          </w:p>
          <w:p w14:paraId="70CC8DEA" w14:textId="07894A9F" w:rsidR="00015677" w:rsidRPr="00015677" w:rsidRDefault="00015677" w:rsidP="00621CD9">
            <w:pPr>
              <w:rPr>
                <w:rFonts w:ascii="Segoe UI" w:hAnsi="Segoe UI" w:cs="Segoe UI"/>
                <w:b/>
                <w:bCs/>
              </w:rPr>
            </w:pPr>
            <w:r w:rsidRPr="00015677">
              <w:rPr>
                <w:rFonts w:ascii="Segoe UI" w:hAnsi="Segoe UI" w:cs="Segoe UI"/>
                <w:b/>
                <w:bCs/>
              </w:rPr>
              <w:t>Zero Carbon Heat Supply</w:t>
            </w:r>
          </w:p>
        </w:tc>
      </w:tr>
      <w:tr w:rsidR="00015677" w14:paraId="1CC4EEAF" w14:textId="77777777" w:rsidTr="00015677">
        <w:trPr>
          <w:trHeight w:hRule="exact" w:val="57"/>
        </w:trPr>
        <w:tc>
          <w:tcPr>
            <w:tcW w:w="9016" w:type="dxa"/>
          </w:tcPr>
          <w:p w14:paraId="63C52262" w14:textId="77777777" w:rsidR="00015677" w:rsidRDefault="00015677" w:rsidP="00621CD9">
            <w:pPr>
              <w:rPr>
                <w:b/>
                <w:bCs/>
              </w:rPr>
            </w:pPr>
          </w:p>
        </w:tc>
      </w:tr>
      <w:tr w:rsidR="00015677" w14:paraId="4BE69932" w14:textId="77777777" w:rsidTr="00015677">
        <w:tc>
          <w:tcPr>
            <w:tcW w:w="9016" w:type="dxa"/>
            <w:shd w:val="clear" w:color="auto" w:fill="DBDBDB" w:themeFill="accent3" w:themeFillTint="66"/>
          </w:tcPr>
          <w:p w14:paraId="650C08D3" w14:textId="77777777" w:rsidR="00015677" w:rsidRDefault="00015677" w:rsidP="00015677">
            <w:r>
              <w:t>All new development should incorporate efficient zero-carbon heating systems which minimise running costs.</w:t>
            </w:r>
          </w:p>
          <w:p w14:paraId="19BB60DE" w14:textId="77777777" w:rsidR="00015677" w:rsidRDefault="00015677" w:rsidP="00015677">
            <w:r>
              <w:t xml:space="preserve">To minimise carbon emissions and running costs, heating systems for new development should be selected in accordance with the following heating hierarchy: </w:t>
            </w:r>
          </w:p>
          <w:p w14:paraId="447FF2CC" w14:textId="77777777" w:rsidR="00015677" w:rsidRDefault="00015677" w:rsidP="00015677">
            <w:pPr>
              <w:pStyle w:val="ListParagraph"/>
              <w:numPr>
                <w:ilvl w:val="0"/>
                <w:numId w:val="16"/>
              </w:numPr>
            </w:pPr>
            <w:r>
              <w:t>Connect to local existing or planned heat networks.</w:t>
            </w:r>
          </w:p>
          <w:p w14:paraId="7B926741" w14:textId="77777777" w:rsidR="00015677" w:rsidRDefault="00015677" w:rsidP="00015677">
            <w:pPr>
              <w:pStyle w:val="ListParagraph"/>
              <w:numPr>
                <w:ilvl w:val="0"/>
                <w:numId w:val="16"/>
              </w:numPr>
            </w:pPr>
            <w:r>
              <w:t>Create a site-wide heat network and commit to extending the network beyond the site where viable.</w:t>
            </w:r>
          </w:p>
          <w:p w14:paraId="3A901F13" w14:textId="77777777" w:rsidR="00015677" w:rsidRDefault="00015677" w:rsidP="00015677">
            <w:pPr>
              <w:pStyle w:val="ListParagraph"/>
              <w:numPr>
                <w:ilvl w:val="0"/>
                <w:numId w:val="16"/>
              </w:numPr>
            </w:pPr>
            <w:r>
              <w:t>Install communal heating systems which minimise the cost of future connection to a heat network.</w:t>
            </w:r>
          </w:p>
          <w:p w14:paraId="4604FC7C" w14:textId="77777777" w:rsidR="00015677" w:rsidRDefault="00015677" w:rsidP="00015677">
            <w:pPr>
              <w:pStyle w:val="ListParagraph"/>
              <w:numPr>
                <w:ilvl w:val="0"/>
                <w:numId w:val="16"/>
              </w:numPr>
            </w:pPr>
            <w:r>
              <w:t>For extremely thermally efficient* and/or small-scale developments where 1-3 are not viable, install individual-premises heating systems.</w:t>
            </w:r>
          </w:p>
          <w:p w14:paraId="4857000E" w14:textId="77777777" w:rsidR="00015677" w:rsidRDefault="00015677" w:rsidP="00015677">
            <w:pPr>
              <w:rPr>
                <w:rFonts w:asciiTheme="minorHAnsi" w:hAnsiTheme="minorHAnsi" w:cstheme="minorBidi"/>
              </w:rPr>
            </w:pPr>
            <w:r>
              <w:t xml:space="preserve">In applying the above hierarchy, the following points should be </w:t>
            </w:r>
            <w:proofErr w:type="gramStart"/>
            <w:r>
              <w:t>taken into account</w:t>
            </w:r>
            <w:proofErr w:type="gramEnd"/>
            <w:r>
              <w:t>:</w:t>
            </w:r>
          </w:p>
          <w:p w14:paraId="4CA9FF36" w14:textId="6E26F3DF" w:rsidR="00015677" w:rsidRDefault="00015677" w:rsidP="00015677">
            <w:pPr>
              <w:pStyle w:val="ListParagraph"/>
              <w:numPr>
                <w:ilvl w:val="0"/>
                <w:numId w:val="17"/>
              </w:numPr>
            </w:pPr>
            <w:r>
              <w:t xml:space="preserve">Where a zero-carbon heat supply has been shown to be </w:t>
            </w:r>
            <w:r w:rsidR="00D90C21" w:rsidRPr="001136C3">
              <w:t>unfeasible or</w:t>
            </w:r>
            <w:r w:rsidR="00D90C21">
              <w:t xml:space="preserve"> </w:t>
            </w:r>
            <w:r>
              <w:t>unviable, local ambient or secondary low carbon heat sources (in conjunction with electrically powered heat pumps** if necessary) may be used.</w:t>
            </w:r>
          </w:p>
          <w:p w14:paraId="30B0AA90" w14:textId="18B7D905" w:rsidR="00015677" w:rsidRDefault="00015677" w:rsidP="00015677">
            <w:pPr>
              <w:pStyle w:val="ListParagraph"/>
              <w:numPr>
                <w:ilvl w:val="0"/>
                <w:numId w:val="17"/>
              </w:numPr>
            </w:pPr>
            <w:r>
              <w:t>In areas identified as having high potential for heat networks, or where a local heat network is planned but not yet in existence, or connection is not currently viable but may become viable in the future, the development should be designed to allow for cost-effective connection. In this case the heat should be supplied according to step 3 of the above hierarchy.</w:t>
            </w:r>
          </w:p>
          <w:p w14:paraId="600D5447" w14:textId="6EDCAD96" w:rsidR="00F22923" w:rsidRPr="001136C3" w:rsidRDefault="00F22923" w:rsidP="00F22923">
            <w:r w:rsidRPr="001136C3">
              <w:t xml:space="preserve">All development will be built in accordance with the approved plans, and the Sustainable Construction Checklist and </w:t>
            </w:r>
            <w:r w:rsidR="008F4D1A" w:rsidRPr="001136C3">
              <w:t>E</w:t>
            </w:r>
            <w:r w:rsidRPr="001136C3">
              <w:t xml:space="preserve">nergy </w:t>
            </w:r>
            <w:r w:rsidR="008F4D1A" w:rsidRPr="001136C3">
              <w:t>S</w:t>
            </w:r>
            <w:r w:rsidRPr="001136C3">
              <w:t>tatement.</w:t>
            </w:r>
          </w:p>
          <w:p w14:paraId="41DF323A" w14:textId="2A96C2D9" w:rsidR="001136C3" w:rsidRPr="001136C3" w:rsidRDefault="00015677" w:rsidP="00015677">
            <w:r>
              <w:t xml:space="preserve">* </w:t>
            </w:r>
            <w:proofErr w:type="gramStart"/>
            <w:r>
              <w:t>for</w:t>
            </w:r>
            <w:proofErr w:type="gramEnd"/>
            <w:r>
              <w:t xml:space="preserve"> example, ‘Passive House’ standard</w:t>
            </w:r>
            <w:r w:rsidR="001136C3">
              <w:t>#</w:t>
            </w:r>
          </w:p>
          <w:p w14:paraId="4A056453" w14:textId="1763053D" w:rsidR="00015677" w:rsidRDefault="00015677" w:rsidP="00015677">
            <w:pPr>
              <w:rPr>
                <w:b/>
                <w:bCs/>
              </w:rPr>
            </w:pPr>
            <w:r>
              <w:lastRenderedPageBreak/>
              <w:t xml:space="preserve">**electrically powered heat pumps are assumed to become zero-carbon when grid decarbonises. </w:t>
            </w:r>
          </w:p>
        </w:tc>
      </w:tr>
      <w:bookmarkEnd w:id="0"/>
    </w:tbl>
    <w:p w14:paraId="67E537D4" w14:textId="77777777" w:rsidR="00015677" w:rsidRDefault="00015677" w:rsidP="00621CD9">
      <w:pPr>
        <w:rPr>
          <w:b/>
          <w:bCs/>
        </w:rPr>
      </w:pPr>
    </w:p>
    <w:p w14:paraId="050A2495" w14:textId="41059856" w:rsidR="00015677" w:rsidRDefault="00015677" w:rsidP="00015677">
      <w:pPr>
        <w:rPr>
          <w:b/>
          <w:bCs/>
        </w:rPr>
      </w:pPr>
      <w:r>
        <w:rPr>
          <w:b/>
          <w:bCs/>
        </w:rPr>
        <w:t>Justification of revised wording</w:t>
      </w:r>
    </w:p>
    <w:p w14:paraId="6FBAB49B" w14:textId="3FD4EDE8" w:rsidR="00015677" w:rsidRDefault="00DD3119" w:rsidP="00621CD9">
      <w:r w:rsidRPr="00DD3119">
        <w:t xml:space="preserve">The </w:t>
      </w:r>
      <w:r w:rsidR="00A869A8">
        <w:t xml:space="preserve">original policy published in the pre-submission draft Local Plan was drafted in late 2019 and was considered in need of re-wording for the </w:t>
      </w:r>
      <w:r>
        <w:t>following reasons:</w:t>
      </w:r>
    </w:p>
    <w:p w14:paraId="1E88D954" w14:textId="5CF55FE9" w:rsidR="00067021" w:rsidRDefault="00067021" w:rsidP="00067021">
      <w:pPr>
        <w:pStyle w:val="ListParagraph"/>
        <w:numPr>
          <w:ilvl w:val="0"/>
          <w:numId w:val="20"/>
        </w:numPr>
        <w:spacing w:after="120"/>
        <w:ind w:left="714" w:hanging="357"/>
        <w:contextualSpacing w:val="0"/>
      </w:pPr>
      <w:r>
        <w:t xml:space="preserve">To frame the overall policy in terms of a </w:t>
      </w:r>
      <w:r w:rsidR="00287411">
        <w:t>zero-carbon</w:t>
      </w:r>
      <w:r>
        <w:t xml:space="preserve"> heat supply requirement </w:t>
      </w:r>
      <w:r w:rsidR="006A1E13">
        <w:t xml:space="preserve">to </w:t>
      </w:r>
      <w:r>
        <w:t xml:space="preserve">better align to SDC’s </w:t>
      </w:r>
      <w:r w:rsidR="006A1E13">
        <w:t>carbon neutral</w:t>
      </w:r>
      <w:r>
        <w:t xml:space="preserve"> 2030 target and </w:t>
      </w:r>
      <w:r w:rsidR="006A1E13">
        <w:t xml:space="preserve">corresponding </w:t>
      </w:r>
      <w:r>
        <w:t>efforts to decarbonise heat supplies</w:t>
      </w:r>
      <w:r w:rsidR="00760D10">
        <w:t xml:space="preserve">, also seen as crucial for </w:t>
      </w:r>
      <w:r w:rsidR="003D10A2">
        <w:t xml:space="preserve">the </w:t>
      </w:r>
      <w:r w:rsidR="00760D10">
        <w:t xml:space="preserve">UK’s </w:t>
      </w:r>
      <w:r w:rsidR="003D10A2">
        <w:t xml:space="preserve">2050 net zero </w:t>
      </w:r>
      <w:proofErr w:type="gramStart"/>
      <w:r w:rsidR="003D10A2">
        <w:t>target</w:t>
      </w:r>
      <w:r w:rsidR="00A869A8">
        <w:t>;</w:t>
      </w:r>
      <w:proofErr w:type="gramEnd"/>
      <w:r w:rsidR="003D10A2">
        <w:t xml:space="preserve"> </w:t>
      </w:r>
    </w:p>
    <w:p w14:paraId="51E8BE40" w14:textId="716E11C4" w:rsidR="00067021" w:rsidRDefault="00067021" w:rsidP="00067021">
      <w:pPr>
        <w:pStyle w:val="ListParagraph"/>
        <w:numPr>
          <w:ilvl w:val="0"/>
          <w:numId w:val="20"/>
        </w:numPr>
        <w:spacing w:after="120"/>
        <w:ind w:left="714" w:hanging="357"/>
        <w:contextualSpacing w:val="0"/>
      </w:pPr>
      <w:r>
        <w:t xml:space="preserve">To introduce the minimisation of running costs for heat consumers as a </w:t>
      </w:r>
      <w:proofErr w:type="gramStart"/>
      <w:r>
        <w:t>key</w:t>
      </w:r>
      <w:r w:rsidR="001F1EB1">
        <w:t xml:space="preserve"> policy</w:t>
      </w:r>
      <w:r>
        <w:t xml:space="preserve"> criteria</w:t>
      </w:r>
      <w:proofErr w:type="gramEnd"/>
      <w:r>
        <w:t xml:space="preserve"> alongside zero carbon heat supp</w:t>
      </w:r>
      <w:r w:rsidR="001F1EB1">
        <w:t>ly</w:t>
      </w:r>
      <w:r w:rsidR="00A869A8">
        <w:t>;</w:t>
      </w:r>
    </w:p>
    <w:p w14:paraId="449714A8" w14:textId="77777777" w:rsidR="00A869A8" w:rsidRDefault="007751BD" w:rsidP="00067021">
      <w:pPr>
        <w:pStyle w:val="ListParagraph"/>
        <w:numPr>
          <w:ilvl w:val="0"/>
          <w:numId w:val="20"/>
        </w:numPr>
        <w:spacing w:after="120"/>
        <w:ind w:left="714" w:hanging="357"/>
        <w:contextualSpacing w:val="0"/>
      </w:pPr>
      <w:r>
        <w:t>To clarify</w:t>
      </w:r>
      <w:r w:rsidR="00410F84">
        <w:t xml:space="preserve"> how heat networks, communal heating systems and scale of development feature within the heating </w:t>
      </w:r>
      <w:proofErr w:type="gramStart"/>
      <w:r w:rsidR="00410F84">
        <w:t>hierarchy</w:t>
      </w:r>
      <w:r w:rsidR="00A869A8">
        <w:t>;</w:t>
      </w:r>
      <w:proofErr w:type="gramEnd"/>
    </w:p>
    <w:p w14:paraId="51BDF768" w14:textId="4E1B75AA" w:rsidR="00DD3119" w:rsidRPr="00DD3119" w:rsidRDefault="00A869A8" w:rsidP="00067021">
      <w:pPr>
        <w:pStyle w:val="ListParagraph"/>
        <w:numPr>
          <w:ilvl w:val="0"/>
          <w:numId w:val="20"/>
        </w:numPr>
        <w:spacing w:after="120"/>
        <w:ind w:left="714" w:hanging="357"/>
        <w:contextualSpacing w:val="0"/>
      </w:pPr>
      <w:r>
        <w:t xml:space="preserve">To </w:t>
      </w:r>
      <w:r w:rsidR="00BE2E90">
        <w:t>reflect the Government’s plan to introduce heat network zoning across England by 2025.</w:t>
      </w:r>
      <w:r w:rsidR="00410F84">
        <w:t xml:space="preserve"> </w:t>
      </w:r>
    </w:p>
    <w:p w14:paraId="17424FEF" w14:textId="77777777" w:rsidR="00B07596" w:rsidRDefault="00B07596" w:rsidP="00015677">
      <w:pPr>
        <w:rPr>
          <w:b/>
          <w:bCs/>
        </w:rPr>
      </w:pPr>
    </w:p>
    <w:p w14:paraId="259C7052" w14:textId="05FD2650" w:rsidR="00015677" w:rsidRPr="00A26756" w:rsidRDefault="00015677" w:rsidP="00015677">
      <w:pPr>
        <w:rPr>
          <w:b/>
          <w:bCs/>
        </w:rPr>
      </w:pPr>
      <w:r>
        <w:rPr>
          <w:b/>
          <w:bCs/>
        </w:rPr>
        <w:t>Proposed</w:t>
      </w:r>
      <w:r w:rsidRPr="00A26756">
        <w:rPr>
          <w:b/>
          <w:bCs/>
        </w:rPr>
        <w:t xml:space="preserve"> supporting text: </w:t>
      </w:r>
    </w:p>
    <w:p w14:paraId="03E2F38B" w14:textId="56712ED1" w:rsidR="006A110F" w:rsidRDefault="006A110F" w:rsidP="00F039F0">
      <w:r>
        <w:t xml:space="preserve">The decarbonisation of heat supply has a vital role to play if </w:t>
      </w:r>
      <w:r w:rsidR="006A7B78">
        <w:t>Stroud</w:t>
      </w:r>
      <w:r w:rsidR="006F6B9B">
        <w:t xml:space="preserve"> District</w:t>
      </w:r>
      <w:r w:rsidR="006A7B78">
        <w:t xml:space="preserve"> is to </w:t>
      </w:r>
      <w:r w:rsidR="00FE13F8">
        <w:t xml:space="preserve">reach </w:t>
      </w:r>
      <w:r w:rsidR="006A7B78">
        <w:t xml:space="preserve">its </w:t>
      </w:r>
      <w:r w:rsidR="00FE13F8">
        <w:t xml:space="preserve">aim of becoming </w:t>
      </w:r>
      <w:r w:rsidR="006A7B78">
        <w:t xml:space="preserve">carbon neutral by 2030. </w:t>
      </w:r>
      <w:r w:rsidR="006E7D36">
        <w:t xml:space="preserve">New development </w:t>
      </w:r>
      <w:r w:rsidR="00F039F0">
        <w:t xml:space="preserve">will therefore be expected to exploit </w:t>
      </w:r>
      <w:r w:rsidR="006E7D36">
        <w:t>opportunities to implement z</w:t>
      </w:r>
      <w:r w:rsidR="006A7B78">
        <w:t xml:space="preserve">ero carbon </w:t>
      </w:r>
      <w:r w:rsidR="006A7B78" w:rsidRPr="000F552E">
        <w:t>heat</w:t>
      </w:r>
      <w:r w:rsidR="006E7D36">
        <w:t xml:space="preserve">ing systems and </w:t>
      </w:r>
      <w:r w:rsidR="00F039F0">
        <w:t xml:space="preserve">should </w:t>
      </w:r>
      <w:r w:rsidR="006E7D36" w:rsidRPr="000F552E">
        <w:t>avoid the use of fossil fuel</w:t>
      </w:r>
      <w:r w:rsidR="00F039F0">
        <w:t xml:space="preserve"> heating systems</w:t>
      </w:r>
      <w:r w:rsidR="006E7D36">
        <w:t>.</w:t>
      </w:r>
      <w:r w:rsidR="00A51B59">
        <w:t xml:space="preserve"> </w:t>
      </w:r>
      <w:r w:rsidR="00F93F94">
        <w:t xml:space="preserve">One such opportunity </w:t>
      </w:r>
      <w:r w:rsidR="00C04E53">
        <w:t>involves</w:t>
      </w:r>
      <w:r w:rsidR="00F93F94">
        <w:t xml:space="preserve"> h</w:t>
      </w:r>
      <w:r w:rsidR="00A51B59">
        <w:t>eat networks</w:t>
      </w:r>
      <w:r w:rsidR="00F93F94">
        <w:t xml:space="preserve"> which offer </w:t>
      </w:r>
      <w:r w:rsidR="00A51B59" w:rsidRPr="00A51B59">
        <w:t xml:space="preserve">a proven, cost-effective way of providing reliable, efficient, </w:t>
      </w:r>
      <w:r w:rsidR="0078423D">
        <w:t>decarbonised</w:t>
      </w:r>
      <w:r w:rsidR="00A51B59" w:rsidRPr="00A51B59">
        <w:t xml:space="preserve"> heat at a fair price to consumers, while supporting local regeneration. </w:t>
      </w:r>
      <w:r w:rsidR="00771EB8">
        <w:t>T</w:t>
      </w:r>
      <w:r w:rsidR="00F93F94" w:rsidRPr="000F552E">
        <w:t>he Committee on Climate Change estimat</w:t>
      </w:r>
      <w:r w:rsidR="00771EB8">
        <w:t>e</w:t>
      </w:r>
      <w:r w:rsidR="00F93F94" w:rsidRPr="000F552E">
        <w:t xml:space="preserve"> that around 18% of UK heat will need to come from heat networks by 2050 to support net zero targets</w:t>
      </w:r>
      <w:r w:rsidR="000B285A">
        <w:t>, with the remainder coming from a mix of sources including heat pumps within individual buildings</w:t>
      </w:r>
      <w:r w:rsidR="00F93F94" w:rsidRPr="000F552E">
        <w:t xml:space="preserve">. </w:t>
      </w:r>
      <w:r w:rsidR="006E7D36">
        <w:t xml:space="preserve"> </w:t>
      </w:r>
      <w:r w:rsidR="006A7B78">
        <w:t xml:space="preserve"> </w:t>
      </w:r>
      <w:r w:rsidR="006A7B78" w:rsidRPr="000F552E">
        <w:t xml:space="preserve"> </w:t>
      </w:r>
    </w:p>
    <w:p w14:paraId="06897AB2" w14:textId="3FC4F663" w:rsidR="005D0919" w:rsidRDefault="005D0919" w:rsidP="005D0919">
      <w:r>
        <w:t xml:space="preserve">Heat networks typically use one heat source to provide heat to two or more separate buildings. Instead of each building having its own heating system, a group of buildings connected to a heat network all receive heat (in the form of hot water or steam) from a central source via a network of insulated pipes. </w:t>
      </w:r>
      <w:r w:rsidR="0035406C">
        <w:t>Heat networks (also called district heating networks) are distinct from communal heating systems which instead only provide heat to multiple properties within the same building. Both types c</w:t>
      </w:r>
      <w:r>
        <w:t xml:space="preserve">an be more efficient than each </w:t>
      </w:r>
      <w:r w:rsidR="0035406C">
        <w:t xml:space="preserve">property </w:t>
      </w:r>
      <w:r>
        <w:t>having its own heating system because heat generation</w:t>
      </w:r>
      <w:r w:rsidR="0035406C">
        <w:t xml:space="preserve"> then</w:t>
      </w:r>
      <w:r>
        <w:t xml:space="preserve"> has the potential to be more efficient </w:t>
      </w:r>
      <w:r w:rsidR="0078423D">
        <w:t xml:space="preserve">due to the </w:t>
      </w:r>
      <w:r>
        <w:t>larger scales</w:t>
      </w:r>
      <w:r w:rsidR="0078423D">
        <w:t xml:space="preserve"> involved</w:t>
      </w:r>
      <w:r>
        <w:t>.</w:t>
      </w:r>
      <w:r w:rsidR="00A51B59">
        <w:t xml:space="preserve"> </w:t>
      </w:r>
    </w:p>
    <w:p w14:paraId="7A534FD1" w14:textId="6C89113A" w:rsidR="00BD6790" w:rsidRDefault="00BD6790" w:rsidP="00BD6790">
      <w:r>
        <w:t xml:space="preserve">The heat source for a heat network or communal heating system </w:t>
      </w:r>
      <w:r w:rsidR="0078423D">
        <w:t>was</w:t>
      </w:r>
      <w:r>
        <w:t xml:space="preserve"> traditionally </w:t>
      </w:r>
      <w:r w:rsidR="00DE313F">
        <w:t xml:space="preserve">a </w:t>
      </w:r>
      <w:r>
        <w:t>basic</w:t>
      </w:r>
      <w:r w:rsidR="00DE313F">
        <w:t xml:space="preserve"> fossil-fuelled</w:t>
      </w:r>
      <w:r>
        <w:t xml:space="preserve"> boiler, </w:t>
      </w:r>
      <w:r w:rsidR="006405CF">
        <w:t xml:space="preserve">but </w:t>
      </w:r>
      <w:r w:rsidR="00DE313F">
        <w:t xml:space="preserve">the drive towards </w:t>
      </w:r>
      <w:r w:rsidR="006405CF">
        <w:t>zero carbon</w:t>
      </w:r>
      <w:r w:rsidR="00DE313F">
        <w:t xml:space="preserve"> heat means alternative sources</w:t>
      </w:r>
      <w:r w:rsidR="001D3E8E">
        <w:t xml:space="preserve"> and technologies</w:t>
      </w:r>
      <w:r w:rsidR="00DE313F">
        <w:t xml:space="preserve"> need to be identified</w:t>
      </w:r>
      <w:r w:rsidR="001D3E8E">
        <w:t xml:space="preserve">. This is </w:t>
      </w:r>
      <w:r w:rsidR="0095262D">
        <w:t xml:space="preserve">helped </w:t>
      </w:r>
      <w:r w:rsidR="001D3E8E">
        <w:t xml:space="preserve">by the </w:t>
      </w:r>
      <w:r w:rsidR="001D3E8E" w:rsidRPr="00A51B59">
        <w:t>unique</w:t>
      </w:r>
      <w:r w:rsidR="001D3E8E">
        <w:t xml:space="preserve"> ability</w:t>
      </w:r>
      <w:r w:rsidR="00097C2A">
        <w:t xml:space="preserve"> of heat networks</w:t>
      </w:r>
      <w:r w:rsidR="001D3E8E">
        <w:t xml:space="preserve"> </w:t>
      </w:r>
      <w:r w:rsidR="001D3E8E" w:rsidRPr="00A51B59">
        <w:t>to unlock otherwise inaccessible larger scale renewable and recovered heat sources such as waste heat</w:t>
      </w:r>
      <w:r w:rsidR="001D3E8E">
        <w:t xml:space="preserve">, </w:t>
      </w:r>
      <w:r w:rsidR="00DE313F">
        <w:t xml:space="preserve">ambient heat </w:t>
      </w:r>
      <w:r w:rsidR="000B285A">
        <w:t xml:space="preserve">(usually extracted via heat pumps </w:t>
      </w:r>
      <w:r w:rsidR="003D3F3A">
        <w:t>from the ground</w:t>
      </w:r>
      <w:r w:rsidR="000B285A">
        <w:t>, bo</w:t>
      </w:r>
      <w:r w:rsidR="003D3F3A">
        <w:t>dies of water or the air</w:t>
      </w:r>
      <w:r w:rsidR="000B285A">
        <w:t xml:space="preserve">) </w:t>
      </w:r>
      <w:r w:rsidR="00DE313F">
        <w:t xml:space="preserve">or other renewable </w:t>
      </w:r>
      <w:r w:rsidR="00757041">
        <w:t>energy technologies</w:t>
      </w:r>
      <w:r w:rsidR="00DE313F">
        <w:t xml:space="preserve">. </w:t>
      </w:r>
    </w:p>
    <w:p w14:paraId="6929FB16" w14:textId="390BA380" w:rsidR="00BD6790" w:rsidRDefault="00BD6790" w:rsidP="00BD6790">
      <w:r>
        <w:lastRenderedPageBreak/>
        <w:t xml:space="preserve">A large part of the cost of developing a heating network is laying pipes, due to the need to excavate roads or other land, which is expensive. An energy centre, which houses the heat source, also needs to be established; this could be located within one of the buildings in the network or it could be in its own separate building. Overall costs vary widely depending on the number and type of buildings connected and the area covered. Installing a heat network in a new development is usually cheaper than installing it in an existing development because </w:t>
      </w:r>
      <w:r w:rsidR="00C0080F">
        <w:t xml:space="preserve">site design considerations can be factored in at the planning stage and </w:t>
      </w:r>
      <w:r>
        <w:t>pipes can be laid at the same time as other infrastructure. In this way, new developments often act as a trigger for a</w:t>
      </w:r>
      <w:r w:rsidR="00757041">
        <w:t xml:space="preserve"> heat</w:t>
      </w:r>
      <w:r>
        <w:t xml:space="preserve"> network, but with the potential to also supply existing heat demands from buildings in the vicinity</w:t>
      </w:r>
      <w:r w:rsidR="00757041">
        <w:t xml:space="preserve"> through a wider network</w:t>
      </w:r>
      <w:r>
        <w:t xml:space="preserve"> which may improve economic viability.</w:t>
      </w:r>
      <w:r w:rsidR="00F039F0">
        <w:t xml:space="preserve"> </w:t>
      </w:r>
    </w:p>
    <w:p w14:paraId="2585CB63" w14:textId="1056DD3B" w:rsidR="004C5725" w:rsidRPr="001136C3" w:rsidRDefault="00B07596" w:rsidP="004C5725">
      <w:pPr>
        <w:rPr>
          <w:strike/>
        </w:rPr>
      </w:pPr>
      <w:r w:rsidRPr="000F552E">
        <w:t>The relative importance given to heat networks within the</w:t>
      </w:r>
      <w:r w:rsidR="00660801">
        <w:t xml:space="preserve"> policy’s</w:t>
      </w:r>
      <w:r w:rsidRPr="000F552E">
        <w:t xml:space="preserve"> </w:t>
      </w:r>
      <w:r w:rsidR="003D2CAD">
        <w:t xml:space="preserve">heating </w:t>
      </w:r>
      <w:r w:rsidRPr="000F552E">
        <w:t>hierarchy reflects their</w:t>
      </w:r>
      <w:r w:rsidR="00BD6790">
        <w:t xml:space="preserve"> </w:t>
      </w:r>
      <w:r w:rsidR="00660801">
        <w:t>expected</w:t>
      </w:r>
      <w:r w:rsidRPr="000F552E">
        <w:t xml:space="preserve"> </w:t>
      </w:r>
      <w:r w:rsidR="00660801">
        <w:t xml:space="preserve">key </w:t>
      </w:r>
      <w:r w:rsidR="00E14FCA">
        <w:t>role in</w:t>
      </w:r>
      <w:r w:rsidRPr="000F552E">
        <w:t xml:space="preserve"> heat decarbonisation</w:t>
      </w:r>
      <w:r w:rsidR="00660801">
        <w:t xml:space="preserve"> and ensures that </w:t>
      </w:r>
      <w:r w:rsidRPr="000F552E">
        <w:t>opportunities</w:t>
      </w:r>
      <w:r w:rsidR="0083211D">
        <w:t xml:space="preserve"> for their development</w:t>
      </w:r>
      <w:r w:rsidRPr="000F552E">
        <w:t xml:space="preserve"> </w:t>
      </w:r>
      <w:r w:rsidR="00660801">
        <w:t>are maximised</w:t>
      </w:r>
      <w:r w:rsidR="00C0080F">
        <w:t xml:space="preserve"> and not missed</w:t>
      </w:r>
      <w:r w:rsidR="00660801">
        <w:t>.</w:t>
      </w:r>
      <w:r w:rsidR="00681923">
        <w:t xml:space="preserve"> New development should proactively plan for heat networks in accordance with the heat hierarchy</w:t>
      </w:r>
      <w:r w:rsidR="004C5725">
        <w:t xml:space="preserve">. </w:t>
      </w:r>
      <w:bookmarkStart w:id="1" w:name="_Hlk133230210"/>
      <w:r w:rsidR="00A56958">
        <w:t>Where appropriate,</w:t>
      </w:r>
      <w:r w:rsidR="004C5725">
        <w:t xml:space="preserve"> development should demonstrate a thermal </w:t>
      </w:r>
      <w:proofErr w:type="spellStart"/>
      <w:r w:rsidR="004C5725">
        <w:t>masterplanning</w:t>
      </w:r>
      <w:proofErr w:type="spellEnd"/>
      <w:r w:rsidR="004C5725">
        <w:t xml:space="preserve"> approach considering efficiency/opportunity issues such as mix of uses, anchor loads, density and heat load profiles to maximise opportunities for the use of </w:t>
      </w:r>
      <w:r w:rsidR="00660EFA">
        <w:t>heat networks</w:t>
      </w:r>
      <w:r w:rsidR="00681923">
        <w:t>.</w:t>
      </w:r>
      <w:r w:rsidR="004C5725">
        <w:t xml:space="preserve"> </w:t>
      </w:r>
      <w:r w:rsidR="003B65C6" w:rsidRPr="001136C3">
        <w:t>The Council currently operates a Sustainable Construction Checklist, which will be updated to reflect the latest standards and best practice. In accordance with Policy ES1, all development proposals should be accompanied by an Energy Statement, which should also demonstrate compliance with Policy DES3.</w:t>
      </w:r>
    </w:p>
    <w:bookmarkEnd w:id="1"/>
    <w:p w14:paraId="4A343F8D" w14:textId="5035DE81" w:rsidR="00681923" w:rsidRDefault="004C5725" w:rsidP="004C5725">
      <w:r>
        <w:t xml:space="preserve">Heat should be supplied from renewable sources. </w:t>
      </w:r>
      <w:r w:rsidR="004B6A49" w:rsidRPr="00E83A3F">
        <w:t>If</w:t>
      </w:r>
      <w:r w:rsidR="00E83A3F">
        <w:t xml:space="preserve"> heat suppl</w:t>
      </w:r>
      <w:r w:rsidR="00CF6AF3">
        <w:t>y</w:t>
      </w:r>
      <w:r w:rsidR="00E83A3F">
        <w:t xml:space="preserve"> to a new development through a heat network </w:t>
      </w:r>
      <w:r w:rsidR="00124661">
        <w:t xml:space="preserve">is </w:t>
      </w:r>
      <w:r w:rsidR="001428B1">
        <w:t xml:space="preserve">initially </w:t>
      </w:r>
      <w:r w:rsidR="00124661">
        <w:t xml:space="preserve">proposed as </w:t>
      </w:r>
      <w:r w:rsidR="00CF6AF3">
        <w:t>low carbon rather than zero carbon</w:t>
      </w:r>
      <w:r w:rsidR="00124661">
        <w:t xml:space="preserve"> heat</w:t>
      </w:r>
      <w:r w:rsidR="00CF6AF3">
        <w:t xml:space="preserve"> </w:t>
      </w:r>
      <w:r>
        <w:t xml:space="preserve">this should be justified and </w:t>
      </w:r>
      <w:r w:rsidR="00E64D0D">
        <w:t>plans for how</w:t>
      </w:r>
      <w:r w:rsidR="00E83A3F">
        <w:t xml:space="preserve"> and when</w:t>
      </w:r>
      <w:r w:rsidR="00E64D0D">
        <w:t xml:space="preserve"> </w:t>
      </w:r>
      <w:r w:rsidR="00124661">
        <w:t>this</w:t>
      </w:r>
      <w:r w:rsidR="00E64D0D">
        <w:t xml:space="preserve"> will be decarbonised in the future should be evidenced</w:t>
      </w:r>
      <w:r>
        <w:t xml:space="preserve"> through a phasing plan and would be expected to be secured by legal agreement</w:t>
      </w:r>
      <w:r w:rsidR="00E64D0D">
        <w:t xml:space="preserve">. </w:t>
      </w:r>
      <w:r w:rsidR="0083211D" w:rsidRPr="00F93F94">
        <w:t xml:space="preserve">Where the individual circumstances of </w:t>
      </w:r>
      <w:r w:rsidR="00C0080F">
        <w:t xml:space="preserve">a new development </w:t>
      </w:r>
      <w:r w:rsidR="0083211D" w:rsidRPr="00F93F94">
        <w:t>mean that heat networks are not feasible or viable, the policy allows for non-networked solutions such as</w:t>
      </w:r>
      <w:r w:rsidR="00C0080F">
        <w:t xml:space="preserve"> individual small scale </w:t>
      </w:r>
      <w:r w:rsidR="0083211D" w:rsidRPr="00F93F94">
        <w:t>heat pumps serving individual properties</w:t>
      </w:r>
      <w:r w:rsidR="00C0080F">
        <w:t>,</w:t>
      </w:r>
      <w:r w:rsidR="0083211D" w:rsidRPr="00F93F94">
        <w:t xml:space="preserve"> which are assumed to become zero carbon in the future when the </w:t>
      </w:r>
      <w:r w:rsidR="00CF61B0">
        <w:t xml:space="preserve">electricity </w:t>
      </w:r>
      <w:r w:rsidR="0083211D" w:rsidRPr="00F93F94">
        <w:t xml:space="preserve">grid decarbonises. </w:t>
      </w:r>
      <w:r w:rsidR="00681923">
        <w:t xml:space="preserve">The heat hierarchy intentionally excludes the use of direct electric heating such as </w:t>
      </w:r>
      <w:r w:rsidR="00681923" w:rsidRPr="0007631E">
        <w:t>panel heaters</w:t>
      </w:r>
      <w:r w:rsidR="00681923">
        <w:t xml:space="preserve">, due to their inefficiency compared to heat pumps and high running costs for future residents. </w:t>
      </w:r>
    </w:p>
    <w:p w14:paraId="2D56FEF4" w14:textId="5A0BA80B" w:rsidR="00B07596" w:rsidRPr="000F552E" w:rsidRDefault="00A7504D" w:rsidP="00B07596">
      <w:r>
        <w:t>It is expected that</w:t>
      </w:r>
      <w:r w:rsidR="00901C6B">
        <w:t xml:space="preserve"> ongoing </w:t>
      </w:r>
      <w:r w:rsidR="00C54C55">
        <w:t xml:space="preserve">national policy development around </w:t>
      </w:r>
      <w:r>
        <w:t xml:space="preserve">heat network zoning will </w:t>
      </w:r>
      <w:r w:rsidR="00901C6B">
        <w:t xml:space="preserve">establish a nationwide methodology </w:t>
      </w:r>
      <w:r>
        <w:t>enabl</w:t>
      </w:r>
      <w:r w:rsidR="00901C6B">
        <w:t>ing</w:t>
      </w:r>
      <w:r>
        <w:t xml:space="preserve"> </w:t>
      </w:r>
      <w:r w:rsidRPr="000F552E">
        <w:t>local authorities</w:t>
      </w:r>
      <w:r>
        <w:t xml:space="preserve"> to</w:t>
      </w:r>
      <w:r w:rsidRPr="000F552E">
        <w:t xml:space="preserve"> identify the best locations</w:t>
      </w:r>
      <w:r>
        <w:t xml:space="preserve"> (zones)</w:t>
      </w:r>
      <w:r w:rsidRPr="000F552E">
        <w:t xml:space="preserve"> for heat networks in their areas. </w:t>
      </w:r>
      <w:r w:rsidR="00E005F5">
        <w:t>Th</w:t>
      </w:r>
      <w:r>
        <w:t>is</w:t>
      </w:r>
      <w:r w:rsidR="00D905E9">
        <w:t xml:space="preserve"> methodology</w:t>
      </w:r>
      <w:r>
        <w:t xml:space="preserve"> is being devel</w:t>
      </w:r>
      <w:r w:rsidR="00901C6B">
        <w:t xml:space="preserve">oped through </w:t>
      </w:r>
      <w:r w:rsidR="00EB3F37">
        <w:t>the roll-out of</w:t>
      </w:r>
      <w:r w:rsidR="00E005F5">
        <w:t xml:space="preserve"> </w:t>
      </w:r>
      <w:r w:rsidR="00877645">
        <w:t>a H</w:t>
      </w:r>
      <w:r w:rsidR="00E005F5" w:rsidRPr="000F552E">
        <w:t xml:space="preserve">eat </w:t>
      </w:r>
      <w:r w:rsidR="00877645">
        <w:t>N</w:t>
      </w:r>
      <w:r w:rsidR="00E005F5" w:rsidRPr="000F552E">
        <w:t>etwork</w:t>
      </w:r>
      <w:r w:rsidR="00877645">
        <w:t>s</w:t>
      </w:r>
      <w:r w:rsidR="00E005F5" w:rsidRPr="000F552E">
        <w:t xml:space="preserve"> </w:t>
      </w:r>
      <w:r w:rsidR="00877645">
        <w:t>Z</w:t>
      </w:r>
      <w:r w:rsidR="00E005F5" w:rsidRPr="000F552E">
        <w:t>oning</w:t>
      </w:r>
      <w:r w:rsidR="00877645">
        <w:t xml:space="preserve"> Pilot</w:t>
      </w:r>
      <w:r w:rsidR="00C0080F">
        <w:t xml:space="preserve"> </w:t>
      </w:r>
      <w:r w:rsidR="00E005F5">
        <w:t>by t</w:t>
      </w:r>
      <w:r w:rsidR="00B07596" w:rsidRPr="000F552E">
        <w:t xml:space="preserve">he Department for </w:t>
      </w:r>
      <w:r w:rsidR="00E14FCA">
        <w:t>Energy Security and Net Zero</w:t>
      </w:r>
      <w:r w:rsidR="00E005F5">
        <w:t xml:space="preserve">, which aims to </w:t>
      </w:r>
      <w:r w:rsidR="00B07596" w:rsidRPr="000F552E">
        <w:t>help understand and plan how to develop heat network zones</w:t>
      </w:r>
      <w:r w:rsidR="00E005F5">
        <w:t xml:space="preserve"> with the potential of </w:t>
      </w:r>
      <w:r w:rsidR="00B07596" w:rsidRPr="000F552E">
        <w:t>provid</w:t>
      </w:r>
      <w:r w:rsidR="00E005F5">
        <w:t>ing</w:t>
      </w:r>
      <w:r w:rsidR="00B07596" w:rsidRPr="000F552E">
        <w:t xml:space="preserve"> the lowest-cost </w:t>
      </w:r>
      <w:r w:rsidR="00877645">
        <w:t>low</w:t>
      </w:r>
      <w:r w:rsidR="00B07596" w:rsidRPr="000F552E">
        <w:t xml:space="preserve"> carbon heat to end-users through regulation, mandating </w:t>
      </w:r>
      <w:proofErr w:type="gramStart"/>
      <w:r w:rsidR="00B07596" w:rsidRPr="000F552E">
        <w:t>powers</w:t>
      </w:r>
      <w:proofErr w:type="gramEnd"/>
      <w:r w:rsidR="00B07596" w:rsidRPr="000F552E">
        <w:t xml:space="preserve"> and market support.</w:t>
      </w:r>
      <w:r w:rsidR="00E16345">
        <w:t xml:space="preserve"> In addition, the outcomes of a </w:t>
      </w:r>
      <w:proofErr w:type="gramStart"/>
      <w:r w:rsidR="00E16345">
        <w:t>Government</w:t>
      </w:r>
      <w:proofErr w:type="gramEnd"/>
      <w:r w:rsidR="00E16345">
        <w:t xml:space="preserve"> consultation in 2021 on proposals for heat network zoning included </w:t>
      </w:r>
      <w:r w:rsidR="00901C6B">
        <w:t>plans</w:t>
      </w:r>
      <w:r w:rsidR="00E16345">
        <w:t xml:space="preserve"> to establish a new zoning coordinator role, generally expected to be fulfilled by local authorities, with responsibility for designating areas as heat network zones and enforcing requirements within them. </w:t>
      </w:r>
    </w:p>
    <w:p w14:paraId="015069A0" w14:textId="77777777" w:rsidR="00FA3486" w:rsidRPr="00FA3486" w:rsidRDefault="00FA3486" w:rsidP="00E06834">
      <w:pPr>
        <w:pStyle w:val="PlainText"/>
      </w:pPr>
    </w:p>
    <w:p w14:paraId="26D71476" w14:textId="179F1F69" w:rsidR="0040742B" w:rsidRDefault="0040742B" w:rsidP="00E06834">
      <w:pPr>
        <w:pStyle w:val="PlainText"/>
      </w:pPr>
    </w:p>
    <w:p w14:paraId="4E84B41E" w14:textId="53FECCD9" w:rsidR="00583632" w:rsidRDefault="00583632" w:rsidP="00E06834">
      <w:pPr>
        <w:pStyle w:val="PlainText"/>
      </w:pPr>
    </w:p>
    <w:sectPr w:rsidR="0058363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43CC" w14:textId="77777777" w:rsidR="00A20759" w:rsidRDefault="00A20759" w:rsidP="00E06834">
      <w:r>
        <w:separator/>
      </w:r>
    </w:p>
  </w:endnote>
  <w:endnote w:type="continuationSeparator" w:id="0">
    <w:p w14:paraId="2AC477D7" w14:textId="77777777" w:rsidR="00A20759" w:rsidRDefault="00A20759" w:rsidP="00E0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40855"/>
      <w:docPartObj>
        <w:docPartGallery w:val="Page Numbers (Bottom of Page)"/>
        <w:docPartUnique/>
      </w:docPartObj>
    </w:sdtPr>
    <w:sdtEndPr>
      <w:rPr>
        <w:noProof/>
      </w:rPr>
    </w:sdtEndPr>
    <w:sdtContent>
      <w:p w14:paraId="7E792677" w14:textId="5AFB7422" w:rsidR="005A1FAF" w:rsidRDefault="005A1F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82280" w14:textId="77777777" w:rsidR="005A1FAF" w:rsidRDefault="005A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6BBA" w14:textId="77777777" w:rsidR="00A20759" w:rsidRDefault="00A20759" w:rsidP="00E06834">
      <w:r>
        <w:separator/>
      </w:r>
    </w:p>
  </w:footnote>
  <w:footnote w:type="continuationSeparator" w:id="0">
    <w:p w14:paraId="4D782087" w14:textId="77777777" w:rsidR="00A20759" w:rsidRDefault="00A20759" w:rsidP="00E06834">
      <w:r>
        <w:continuationSeparator/>
      </w:r>
    </w:p>
  </w:footnote>
  <w:footnote w:id="1">
    <w:p w14:paraId="2FC00882" w14:textId="33007CF3" w:rsidR="00E84BA2" w:rsidRDefault="00E84BA2">
      <w:pPr>
        <w:pStyle w:val="FootnoteText"/>
      </w:pPr>
      <w:r>
        <w:rPr>
          <w:rStyle w:val="FootnoteReference"/>
        </w:rPr>
        <w:footnoteRef/>
      </w:r>
      <w:r>
        <w:t xml:space="preserve"> As included in appendix to SDC’s ‘</w:t>
      </w:r>
      <w:r w:rsidRPr="00E84BA2">
        <w:t>matter-10-environment</w:t>
      </w:r>
      <w:r>
        <w:t>’ statement</w:t>
      </w:r>
      <w:r w:rsidR="00AD0E39">
        <w:t xml:space="preserve"> submitted in response to Planning Inspector’s questions</w:t>
      </w:r>
      <w:r w:rsidR="00DF1FC5">
        <w:t xml:space="preserve"> in Feb 2023</w:t>
      </w:r>
      <w:r w:rsidR="00AD0E39">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2517" w14:textId="6BC6DAB6" w:rsidR="00583632" w:rsidRDefault="00583632" w:rsidP="00583632">
    <w:pPr>
      <w:pStyle w:val="Header"/>
      <w:jc w:val="right"/>
    </w:pPr>
    <w:r>
      <w:rPr>
        <w:noProof/>
      </w:rPr>
      <w:drawing>
        <wp:anchor distT="0" distB="0" distL="114300" distR="114300" simplePos="0" relativeHeight="251658240" behindDoc="1" locked="0" layoutInCell="1" allowOverlap="1" wp14:anchorId="46C16A9C" wp14:editId="5D9E2931">
          <wp:simplePos x="0" y="0"/>
          <wp:positionH relativeFrom="column">
            <wp:posOffset>5622966</wp:posOffset>
          </wp:positionH>
          <wp:positionV relativeFrom="paragraph">
            <wp:posOffset>-245706</wp:posOffset>
          </wp:positionV>
          <wp:extent cx="694105" cy="713520"/>
          <wp:effectExtent l="0" t="0" r="0" b="0"/>
          <wp:wrapNone/>
          <wp:docPr id="659501646"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1646" name="Picture 1" descr="Diagram, schemat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8218" cy="7177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D9E"/>
    <w:multiLevelType w:val="hybridMultilevel"/>
    <w:tmpl w:val="D7848D06"/>
    <w:lvl w:ilvl="0" w:tplc="F8B492F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C371D"/>
    <w:multiLevelType w:val="hybridMultilevel"/>
    <w:tmpl w:val="2C181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B2EE6"/>
    <w:multiLevelType w:val="hybridMultilevel"/>
    <w:tmpl w:val="D0F25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922455"/>
    <w:multiLevelType w:val="hybridMultilevel"/>
    <w:tmpl w:val="2BC8EBB8"/>
    <w:lvl w:ilvl="0" w:tplc="83C45F7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97202"/>
    <w:multiLevelType w:val="hybridMultilevel"/>
    <w:tmpl w:val="3060632A"/>
    <w:lvl w:ilvl="0" w:tplc="C37C0BC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E0DF1"/>
    <w:multiLevelType w:val="hybridMultilevel"/>
    <w:tmpl w:val="BBE27EE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F394D"/>
    <w:multiLevelType w:val="hybridMultilevel"/>
    <w:tmpl w:val="09DCA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741EAF"/>
    <w:multiLevelType w:val="hybridMultilevel"/>
    <w:tmpl w:val="CEDA0300"/>
    <w:lvl w:ilvl="0" w:tplc="C37C0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6240F"/>
    <w:multiLevelType w:val="hybridMultilevel"/>
    <w:tmpl w:val="3C502E8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7EE6F6F"/>
    <w:multiLevelType w:val="hybridMultilevel"/>
    <w:tmpl w:val="82E89432"/>
    <w:lvl w:ilvl="0" w:tplc="6B727B10">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096176"/>
    <w:multiLevelType w:val="hybridMultilevel"/>
    <w:tmpl w:val="7700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22907"/>
    <w:multiLevelType w:val="hybridMultilevel"/>
    <w:tmpl w:val="5C56D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B28D0"/>
    <w:multiLevelType w:val="hybridMultilevel"/>
    <w:tmpl w:val="F9780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C44BF8"/>
    <w:multiLevelType w:val="hybridMultilevel"/>
    <w:tmpl w:val="E932E914"/>
    <w:lvl w:ilvl="0" w:tplc="03DAFF4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F2541"/>
    <w:multiLevelType w:val="hybridMultilevel"/>
    <w:tmpl w:val="B3F68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71B2F"/>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9F0BBC"/>
    <w:multiLevelType w:val="hybridMultilevel"/>
    <w:tmpl w:val="A9FEF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00E7C"/>
    <w:multiLevelType w:val="hybridMultilevel"/>
    <w:tmpl w:val="B1AA664C"/>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C5DA5"/>
    <w:multiLevelType w:val="hybridMultilevel"/>
    <w:tmpl w:val="2BC22C52"/>
    <w:lvl w:ilvl="0" w:tplc="DC28AC8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3669413">
    <w:abstractNumId w:val="15"/>
  </w:num>
  <w:num w:numId="2" w16cid:durableId="1176268305">
    <w:abstractNumId w:val="18"/>
  </w:num>
  <w:num w:numId="3" w16cid:durableId="1511867426">
    <w:abstractNumId w:val="1"/>
  </w:num>
  <w:num w:numId="4" w16cid:durableId="1156188441">
    <w:abstractNumId w:val="11"/>
  </w:num>
  <w:num w:numId="5" w16cid:durableId="1679849537">
    <w:abstractNumId w:val="8"/>
  </w:num>
  <w:num w:numId="6" w16cid:durableId="1084840282">
    <w:abstractNumId w:val="0"/>
  </w:num>
  <w:num w:numId="7" w16cid:durableId="291324841">
    <w:abstractNumId w:val="14"/>
  </w:num>
  <w:num w:numId="8" w16cid:durableId="1659074775">
    <w:abstractNumId w:val="5"/>
  </w:num>
  <w:num w:numId="9" w16cid:durableId="1218207140">
    <w:abstractNumId w:val="6"/>
  </w:num>
  <w:num w:numId="10" w16cid:durableId="1559709382">
    <w:abstractNumId w:val="13"/>
  </w:num>
  <w:num w:numId="11" w16cid:durableId="1206917185">
    <w:abstractNumId w:val="2"/>
  </w:num>
  <w:num w:numId="12" w16cid:durableId="661276462">
    <w:abstractNumId w:val="17"/>
  </w:num>
  <w:num w:numId="13" w16cid:durableId="1791587617">
    <w:abstractNumId w:val="3"/>
  </w:num>
  <w:num w:numId="14" w16cid:durableId="1595437771">
    <w:abstractNumId w:val="4"/>
  </w:num>
  <w:num w:numId="15" w16cid:durableId="1242057078">
    <w:abstractNumId w:val="7"/>
  </w:num>
  <w:num w:numId="16" w16cid:durableId="384792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58472">
    <w:abstractNumId w:val="12"/>
  </w:num>
  <w:num w:numId="18" w16cid:durableId="1311861534">
    <w:abstractNumId w:val="9"/>
  </w:num>
  <w:num w:numId="19" w16cid:durableId="1889342554">
    <w:abstractNumId w:val="16"/>
  </w:num>
  <w:num w:numId="20" w16cid:durableId="41702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2A"/>
    <w:rsid w:val="00015677"/>
    <w:rsid w:val="00023ECE"/>
    <w:rsid w:val="000419AE"/>
    <w:rsid w:val="00067021"/>
    <w:rsid w:val="00084878"/>
    <w:rsid w:val="00097C2A"/>
    <w:rsid w:val="000B285A"/>
    <w:rsid w:val="000C1E9C"/>
    <w:rsid w:val="000F552E"/>
    <w:rsid w:val="00107880"/>
    <w:rsid w:val="001136C3"/>
    <w:rsid w:val="00116470"/>
    <w:rsid w:val="00124661"/>
    <w:rsid w:val="001428B1"/>
    <w:rsid w:val="00146F69"/>
    <w:rsid w:val="00165389"/>
    <w:rsid w:val="00175EBB"/>
    <w:rsid w:val="00176557"/>
    <w:rsid w:val="0018237D"/>
    <w:rsid w:val="00182B49"/>
    <w:rsid w:val="00186BF1"/>
    <w:rsid w:val="001A20E4"/>
    <w:rsid w:val="001B6A1D"/>
    <w:rsid w:val="001D3E8E"/>
    <w:rsid w:val="001E3ED7"/>
    <w:rsid w:val="001F1EB1"/>
    <w:rsid w:val="002143D1"/>
    <w:rsid w:val="00227A25"/>
    <w:rsid w:val="00236FFD"/>
    <w:rsid w:val="00256171"/>
    <w:rsid w:val="00287411"/>
    <w:rsid w:val="00295899"/>
    <w:rsid w:val="002B033D"/>
    <w:rsid w:val="002C160F"/>
    <w:rsid w:val="002D2FA5"/>
    <w:rsid w:val="002E0478"/>
    <w:rsid w:val="002E7377"/>
    <w:rsid w:val="00325118"/>
    <w:rsid w:val="00325A36"/>
    <w:rsid w:val="0035406C"/>
    <w:rsid w:val="0035650A"/>
    <w:rsid w:val="00384202"/>
    <w:rsid w:val="00396D96"/>
    <w:rsid w:val="003A7DEC"/>
    <w:rsid w:val="003B65C6"/>
    <w:rsid w:val="003C0203"/>
    <w:rsid w:val="003D10A2"/>
    <w:rsid w:val="003D2CAD"/>
    <w:rsid w:val="003D3F3A"/>
    <w:rsid w:val="003D652A"/>
    <w:rsid w:val="003E2159"/>
    <w:rsid w:val="00400FAE"/>
    <w:rsid w:val="0040742B"/>
    <w:rsid w:val="00410F84"/>
    <w:rsid w:val="00414012"/>
    <w:rsid w:val="00425DB5"/>
    <w:rsid w:val="00430A97"/>
    <w:rsid w:val="004742B0"/>
    <w:rsid w:val="00486F5A"/>
    <w:rsid w:val="004977B6"/>
    <w:rsid w:val="004A1544"/>
    <w:rsid w:val="004A3904"/>
    <w:rsid w:val="004B0F13"/>
    <w:rsid w:val="004B5746"/>
    <w:rsid w:val="004B699A"/>
    <w:rsid w:val="004B6A49"/>
    <w:rsid w:val="004C5725"/>
    <w:rsid w:val="004D2A05"/>
    <w:rsid w:val="004E1127"/>
    <w:rsid w:val="004E2B6D"/>
    <w:rsid w:val="004E6E14"/>
    <w:rsid w:val="0050069E"/>
    <w:rsid w:val="005067F8"/>
    <w:rsid w:val="0051706A"/>
    <w:rsid w:val="0051744A"/>
    <w:rsid w:val="005217DA"/>
    <w:rsid w:val="0052545F"/>
    <w:rsid w:val="005308BC"/>
    <w:rsid w:val="00533C9D"/>
    <w:rsid w:val="00554732"/>
    <w:rsid w:val="00564837"/>
    <w:rsid w:val="00583632"/>
    <w:rsid w:val="00584E93"/>
    <w:rsid w:val="00586DED"/>
    <w:rsid w:val="0059018C"/>
    <w:rsid w:val="005974A6"/>
    <w:rsid w:val="00597EC3"/>
    <w:rsid w:val="005A1FAF"/>
    <w:rsid w:val="005D0919"/>
    <w:rsid w:val="0060439A"/>
    <w:rsid w:val="00606D73"/>
    <w:rsid w:val="006118D0"/>
    <w:rsid w:val="00621CD9"/>
    <w:rsid w:val="006300DB"/>
    <w:rsid w:val="006405CF"/>
    <w:rsid w:val="00641A57"/>
    <w:rsid w:val="00653FFF"/>
    <w:rsid w:val="00660801"/>
    <w:rsid w:val="00660EFA"/>
    <w:rsid w:val="0068113B"/>
    <w:rsid w:val="00681923"/>
    <w:rsid w:val="00693B08"/>
    <w:rsid w:val="0069723D"/>
    <w:rsid w:val="006A110F"/>
    <w:rsid w:val="006A1E13"/>
    <w:rsid w:val="006A23CE"/>
    <w:rsid w:val="006A7B78"/>
    <w:rsid w:val="006E0D65"/>
    <w:rsid w:val="006E68F1"/>
    <w:rsid w:val="006E7D36"/>
    <w:rsid w:val="006F3C8D"/>
    <w:rsid w:val="006F6B9B"/>
    <w:rsid w:val="007034BC"/>
    <w:rsid w:val="00717717"/>
    <w:rsid w:val="00721257"/>
    <w:rsid w:val="00724C1C"/>
    <w:rsid w:val="0073515C"/>
    <w:rsid w:val="00754245"/>
    <w:rsid w:val="00757041"/>
    <w:rsid w:val="00760D10"/>
    <w:rsid w:val="00771EB8"/>
    <w:rsid w:val="007751BD"/>
    <w:rsid w:val="007777F2"/>
    <w:rsid w:val="0078123C"/>
    <w:rsid w:val="0078423D"/>
    <w:rsid w:val="007A44A4"/>
    <w:rsid w:val="007B0D97"/>
    <w:rsid w:val="007B13A2"/>
    <w:rsid w:val="0080772C"/>
    <w:rsid w:val="0083211D"/>
    <w:rsid w:val="008370FD"/>
    <w:rsid w:val="00877645"/>
    <w:rsid w:val="00892456"/>
    <w:rsid w:val="008A2E9A"/>
    <w:rsid w:val="008A6421"/>
    <w:rsid w:val="008C12FB"/>
    <w:rsid w:val="008E6891"/>
    <w:rsid w:val="008F01E5"/>
    <w:rsid w:val="008F4874"/>
    <w:rsid w:val="008F4D1A"/>
    <w:rsid w:val="00901C6B"/>
    <w:rsid w:val="00915148"/>
    <w:rsid w:val="009314F1"/>
    <w:rsid w:val="00935FE5"/>
    <w:rsid w:val="009432C4"/>
    <w:rsid w:val="0095262D"/>
    <w:rsid w:val="00970028"/>
    <w:rsid w:val="00996514"/>
    <w:rsid w:val="009A76D8"/>
    <w:rsid w:val="009B7C3B"/>
    <w:rsid w:val="009E7FA6"/>
    <w:rsid w:val="00A00BD6"/>
    <w:rsid w:val="00A05FC3"/>
    <w:rsid w:val="00A17633"/>
    <w:rsid w:val="00A20759"/>
    <w:rsid w:val="00A22521"/>
    <w:rsid w:val="00A242AD"/>
    <w:rsid w:val="00A26756"/>
    <w:rsid w:val="00A51B59"/>
    <w:rsid w:val="00A53C23"/>
    <w:rsid w:val="00A56958"/>
    <w:rsid w:val="00A63E14"/>
    <w:rsid w:val="00A7504D"/>
    <w:rsid w:val="00A80B17"/>
    <w:rsid w:val="00A869A8"/>
    <w:rsid w:val="00AA326C"/>
    <w:rsid w:val="00AB720F"/>
    <w:rsid w:val="00AC5BDC"/>
    <w:rsid w:val="00AD0E39"/>
    <w:rsid w:val="00AD3111"/>
    <w:rsid w:val="00AE0F10"/>
    <w:rsid w:val="00AF5878"/>
    <w:rsid w:val="00B07596"/>
    <w:rsid w:val="00B358A2"/>
    <w:rsid w:val="00B5284F"/>
    <w:rsid w:val="00B53D7E"/>
    <w:rsid w:val="00B53F0E"/>
    <w:rsid w:val="00B84BE0"/>
    <w:rsid w:val="00B951E5"/>
    <w:rsid w:val="00BC6B48"/>
    <w:rsid w:val="00BD1A0D"/>
    <w:rsid w:val="00BD6790"/>
    <w:rsid w:val="00BE2E90"/>
    <w:rsid w:val="00BE3368"/>
    <w:rsid w:val="00BF4FF5"/>
    <w:rsid w:val="00C0080F"/>
    <w:rsid w:val="00C04E53"/>
    <w:rsid w:val="00C12776"/>
    <w:rsid w:val="00C15925"/>
    <w:rsid w:val="00C17237"/>
    <w:rsid w:val="00C52F73"/>
    <w:rsid w:val="00C54C55"/>
    <w:rsid w:val="00C6452A"/>
    <w:rsid w:val="00C865F2"/>
    <w:rsid w:val="00C93971"/>
    <w:rsid w:val="00CB64D4"/>
    <w:rsid w:val="00CB7959"/>
    <w:rsid w:val="00CC3ABD"/>
    <w:rsid w:val="00CD49E4"/>
    <w:rsid w:val="00CD501F"/>
    <w:rsid w:val="00CF61B0"/>
    <w:rsid w:val="00CF6AF3"/>
    <w:rsid w:val="00D0306A"/>
    <w:rsid w:val="00D26750"/>
    <w:rsid w:val="00D516AF"/>
    <w:rsid w:val="00D52840"/>
    <w:rsid w:val="00D54BED"/>
    <w:rsid w:val="00D54D97"/>
    <w:rsid w:val="00D5732D"/>
    <w:rsid w:val="00D62997"/>
    <w:rsid w:val="00D905E9"/>
    <w:rsid w:val="00D90C21"/>
    <w:rsid w:val="00DA0BD6"/>
    <w:rsid w:val="00DC688F"/>
    <w:rsid w:val="00DD3119"/>
    <w:rsid w:val="00DE313F"/>
    <w:rsid w:val="00DF1FC5"/>
    <w:rsid w:val="00DF419B"/>
    <w:rsid w:val="00DF4B12"/>
    <w:rsid w:val="00DF4C9F"/>
    <w:rsid w:val="00DF5B35"/>
    <w:rsid w:val="00E005F5"/>
    <w:rsid w:val="00E02AAC"/>
    <w:rsid w:val="00E06834"/>
    <w:rsid w:val="00E14FCA"/>
    <w:rsid w:val="00E16345"/>
    <w:rsid w:val="00E36A02"/>
    <w:rsid w:val="00E374C9"/>
    <w:rsid w:val="00E5693E"/>
    <w:rsid w:val="00E57E9C"/>
    <w:rsid w:val="00E61C09"/>
    <w:rsid w:val="00E6226F"/>
    <w:rsid w:val="00E63BD6"/>
    <w:rsid w:val="00E64A59"/>
    <w:rsid w:val="00E64D0D"/>
    <w:rsid w:val="00E83A3F"/>
    <w:rsid w:val="00E84BA2"/>
    <w:rsid w:val="00EB3F37"/>
    <w:rsid w:val="00EB7629"/>
    <w:rsid w:val="00EE74D0"/>
    <w:rsid w:val="00F039F0"/>
    <w:rsid w:val="00F22923"/>
    <w:rsid w:val="00F26FD0"/>
    <w:rsid w:val="00F32932"/>
    <w:rsid w:val="00F329BA"/>
    <w:rsid w:val="00F362C2"/>
    <w:rsid w:val="00F367A5"/>
    <w:rsid w:val="00F77041"/>
    <w:rsid w:val="00F871DC"/>
    <w:rsid w:val="00F93F94"/>
    <w:rsid w:val="00F94697"/>
    <w:rsid w:val="00F960EC"/>
    <w:rsid w:val="00F9628B"/>
    <w:rsid w:val="00FA3486"/>
    <w:rsid w:val="00FA5EF5"/>
    <w:rsid w:val="00FB574F"/>
    <w:rsid w:val="00FE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D5B0B6"/>
  <w15:chartTrackingRefBased/>
  <w15:docId w15:val="{AB1EC085-660B-4D7F-A61B-6FBBCA2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34"/>
    <w:pPr>
      <w:spacing w:after="200" w:line="276" w:lineRule="auto"/>
    </w:pPr>
    <w:rPr>
      <w:rFonts w:ascii="Arial" w:eastAsia="Times New Roman" w:hAnsi="Arial" w:cs="Arial"/>
    </w:rPr>
  </w:style>
  <w:style w:type="paragraph" w:styleId="Heading1">
    <w:name w:val="heading 1"/>
    <w:basedOn w:val="Normal"/>
    <w:link w:val="Heading1Char"/>
    <w:uiPriority w:val="9"/>
    <w:qFormat/>
    <w:rsid w:val="00892456"/>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34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3486"/>
    <w:rPr>
      <w:rFonts w:ascii="Consolas" w:hAnsi="Consolas"/>
      <w:sz w:val="21"/>
      <w:szCs w:val="21"/>
    </w:rPr>
  </w:style>
  <w:style w:type="paragraph" w:styleId="ListParagraph">
    <w:name w:val="List Paragraph"/>
    <w:basedOn w:val="Normal"/>
    <w:link w:val="ListParagraphChar"/>
    <w:uiPriority w:val="34"/>
    <w:qFormat/>
    <w:rsid w:val="00FA3486"/>
    <w:pPr>
      <w:ind w:left="720"/>
      <w:contextualSpacing/>
    </w:pPr>
  </w:style>
  <w:style w:type="character" w:styleId="Hyperlink">
    <w:name w:val="Hyperlink"/>
    <w:basedOn w:val="DefaultParagraphFont"/>
    <w:uiPriority w:val="99"/>
    <w:unhideWhenUsed/>
    <w:rsid w:val="00FA3486"/>
    <w:rPr>
      <w:color w:val="0563C1" w:themeColor="hyperlink"/>
      <w:u w:val="single"/>
    </w:rPr>
  </w:style>
  <w:style w:type="character" w:styleId="UnresolvedMention">
    <w:name w:val="Unresolved Mention"/>
    <w:basedOn w:val="DefaultParagraphFont"/>
    <w:uiPriority w:val="99"/>
    <w:semiHidden/>
    <w:unhideWhenUsed/>
    <w:rsid w:val="00FA3486"/>
    <w:rPr>
      <w:color w:val="605E5C"/>
      <w:shd w:val="clear" w:color="auto" w:fill="E1DFDD"/>
    </w:rPr>
  </w:style>
  <w:style w:type="paragraph" w:styleId="FootnoteText">
    <w:name w:val="footnote text"/>
    <w:aliases w:val="Fußnotentext Char,Fußnotentext Char2 Char,Fußnotentext Char1 Char Char,Fußnotentext Char Char Char Char,Fußnotentext Char Char1 Char,Fußnotentext Char2,Fußnotentext Char1 Char,Fußnotentext Char Char Char,Fußnotentext Char Char1,Fußnote,nt"/>
    <w:basedOn w:val="Normal"/>
    <w:link w:val="FootnoteTextChar"/>
    <w:uiPriority w:val="99"/>
    <w:unhideWhenUsed/>
    <w:rsid w:val="00A20759"/>
    <w:pPr>
      <w:spacing w:after="0" w:line="240" w:lineRule="auto"/>
    </w:pPr>
    <w:rPr>
      <w:sz w:val="20"/>
      <w:szCs w:val="20"/>
    </w:rPr>
  </w:style>
  <w:style w:type="character" w:customStyle="1" w:styleId="FootnoteTextChar">
    <w:name w:val="Footnote Text Char"/>
    <w:aliases w:val="Fußnotentext Char Char,Fußnotentext Char2 Char Char,Fußnotentext Char1 Char Char Char,Fußnotentext Char Char Char Char Char,Fußnotentext Char Char1 Char Char,Fußnotentext Char2 Char1,Fußnotentext Char1 Char Char1,Fußnote Char,nt Char"/>
    <w:basedOn w:val="DefaultParagraphFont"/>
    <w:link w:val="FootnoteText"/>
    <w:uiPriority w:val="99"/>
    <w:rsid w:val="00A20759"/>
    <w:rPr>
      <w:rFonts w:ascii="Verdana" w:hAnsi="Verdana"/>
      <w:sz w:val="20"/>
      <w:szCs w:val="20"/>
    </w:rPr>
  </w:style>
  <w:style w:type="character" w:styleId="FootnoteReference">
    <w:name w:val="footnote reference"/>
    <w:aliases w:val="SUPERS,EN Footnote Reference,Footnote symbol,Footnote reference number,Times 10 Point,Exposant 3 Point,Ref,de nota al pie,note TESI,stylish,number,-E Fußnotenzeichen,fr,(Diplomarbeit FZ)"/>
    <w:basedOn w:val="DefaultParagraphFont"/>
    <w:uiPriority w:val="99"/>
    <w:unhideWhenUsed/>
    <w:rsid w:val="00A20759"/>
    <w:rPr>
      <w:vertAlign w:val="superscript"/>
    </w:rPr>
  </w:style>
  <w:style w:type="character" w:styleId="CommentReference">
    <w:name w:val="annotation reference"/>
    <w:basedOn w:val="DefaultParagraphFont"/>
    <w:uiPriority w:val="99"/>
    <w:semiHidden/>
    <w:unhideWhenUsed/>
    <w:rsid w:val="00A20759"/>
    <w:rPr>
      <w:sz w:val="16"/>
      <w:szCs w:val="16"/>
    </w:rPr>
  </w:style>
  <w:style w:type="paragraph" w:styleId="CommentText">
    <w:name w:val="annotation text"/>
    <w:basedOn w:val="Normal"/>
    <w:link w:val="CommentTextChar"/>
    <w:uiPriority w:val="99"/>
    <w:unhideWhenUsed/>
    <w:rsid w:val="00A20759"/>
    <w:pPr>
      <w:spacing w:line="240" w:lineRule="auto"/>
    </w:pPr>
    <w:rPr>
      <w:sz w:val="20"/>
      <w:szCs w:val="20"/>
    </w:rPr>
  </w:style>
  <w:style w:type="character" w:customStyle="1" w:styleId="CommentTextChar">
    <w:name w:val="Comment Text Char"/>
    <w:basedOn w:val="DefaultParagraphFont"/>
    <w:link w:val="CommentText"/>
    <w:uiPriority w:val="99"/>
    <w:rsid w:val="00A2075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20759"/>
    <w:rPr>
      <w:b/>
      <w:bCs/>
    </w:rPr>
  </w:style>
  <w:style w:type="character" w:customStyle="1" w:styleId="CommentSubjectChar">
    <w:name w:val="Comment Subject Char"/>
    <w:basedOn w:val="CommentTextChar"/>
    <w:link w:val="CommentSubject"/>
    <w:uiPriority w:val="99"/>
    <w:semiHidden/>
    <w:rsid w:val="00A20759"/>
    <w:rPr>
      <w:rFonts w:ascii="Verdana" w:hAnsi="Verdana"/>
      <w:b/>
      <w:bCs/>
      <w:sz w:val="20"/>
      <w:szCs w:val="20"/>
    </w:rPr>
  </w:style>
  <w:style w:type="character" w:styleId="FollowedHyperlink">
    <w:name w:val="FollowedHyperlink"/>
    <w:basedOn w:val="DefaultParagraphFont"/>
    <w:uiPriority w:val="99"/>
    <w:semiHidden/>
    <w:unhideWhenUsed/>
    <w:rsid w:val="0052545F"/>
    <w:rPr>
      <w:color w:val="954F72" w:themeColor="followedHyperlink"/>
      <w:u w:val="single"/>
    </w:rPr>
  </w:style>
  <w:style w:type="paragraph" w:styleId="NoSpacing">
    <w:name w:val="No Spacing"/>
    <w:uiPriority w:val="1"/>
    <w:qFormat/>
    <w:rsid w:val="00915148"/>
    <w:pPr>
      <w:spacing w:after="0" w:line="240" w:lineRule="auto"/>
    </w:pPr>
    <w:rPr>
      <w:rFonts w:ascii="Calibri" w:hAnsi="Calibri" w:cs="Times New Roman"/>
      <w:lang w:eastAsia="en-GB"/>
    </w:rPr>
  </w:style>
  <w:style w:type="character" w:customStyle="1" w:styleId="Heading1Char">
    <w:name w:val="Heading 1 Char"/>
    <w:basedOn w:val="DefaultParagraphFont"/>
    <w:link w:val="Heading1"/>
    <w:uiPriority w:val="9"/>
    <w:rsid w:val="00892456"/>
    <w:rPr>
      <w:rFonts w:ascii="Times New Roman" w:eastAsia="Times New Roman" w:hAnsi="Times New Roman" w:cs="Times New Roman"/>
      <w:b/>
      <w:bCs/>
      <w:kern w:val="36"/>
      <w:sz w:val="48"/>
      <w:szCs w:val="48"/>
      <w:lang w:eastAsia="en-GB"/>
    </w:rPr>
  </w:style>
  <w:style w:type="paragraph" w:styleId="Caption">
    <w:name w:val="caption"/>
    <w:basedOn w:val="Normal"/>
    <w:next w:val="Normal"/>
    <w:uiPriority w:val="35"/>
    <w:unhideWhenUsed/>
    <w:qFormat/>
    <w:rsid w:val="00AF5878"/>
    <w:pPr>
      <w:spacing w:line="240" w:lineRule="auto"/>
    </w:pPr>
    <w:rPr>
      <w:i/>
      <w:iCs/>
      <w:color w:val="44546A" w:themeColor="text2"/>
      <w:sz w:val="18"/>
      <w:szCs w:val="18"/>
    </w:rPr>
  </w:style>
  <w:style w:type="paragraph" w:styleId="Header">
    <w:name w:val="header"/>
    <w:basedOn w:val="Normal"/>
    <w:link w:val="HeaderChar"/>
    <w:uiPriority w:val="99"/>
    <w:unhideWhenUsed/>
    <w:rsid w:val="005A1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FAF"/>
    <w:rPr>
      <w:rFonts w:ascii="Arial" w:eastAsia="Times New Roman" w:hAnsi="Arial" w:cs="Arial"/>
    </w:rPr>
  </w:style>
  <w:style w:type="paragraph" w:styleId="Footer">
    <w:name w:val="footer"/>
    <w:basedOn w:val="Normal"/>
    <w:link w:val="FooterChar"/>
    <w:uiPriority w:val="99"/>
    <w:unhideWhenUsed/>
    <w:rsid w:val="005A1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FAF"/>
    <w:rPr>
      <w:rFonts w:ascii="Arial" w:eastAsia="Times New Roman" w:hAnsi="Arial" w:cs="Arial"/>
    </w:rPr>
  </w:style>
  <w:style w:type="table" w:styleId="TableGrid">
    <w:name w:val="Table Grid"/>
    <w:basedOn w:val="TableNormal"/>
    <w:uiPriority w:val="39"/>
    <w:rsid w:val="0001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596"/>
    <w:pPr>
      <w:spacing w:after="0" w:line="240" w:lineRule="auto"/>
    </w:pPr>
    <w:rPr>
      <w:rFonts w:ascii="Arial" w:eastAsia="Times New Roman" w:hAnsi="Arial" w:cs="Arial"/>
    </w:rPr>
  </w:style>
  <w:style w:type="paragraph" w:customStyle="1" w:styleId="Bodytext">
    <w:name w:val="*Body text"/>
    <w:basedOn w:val="BodyText0"/>
    <w:qFormat/>
    <w:rsid w:val="00681923"/>
    <w:pPr>
      <w:spacing w:before="240" w:after="240"/>
    </w:pPr>
    <w:rPr>
      <w:rFonts w:asciiTheme="minorHAnsi" w:hAnsiTheme="minorHAnsi"/>
      <w:sz w:val="24"/>
      <w:szCs w:val="24"/>
      <w:lang w:eastAsia="en-GB"/>
    </w:rPr>
  </w:style>
  <w:style w:type="paragraph" w:styleId="BodyText0">
    <w:name w:val="Body Text"/>
    <w:basedOn w:val="Normal"/>
    <w:link w:val="BodyTextChar"/>
    <w:uiPriority w:val="99"/>
    <w:semiHidden/>
    <w:unhideWhenUsed/>
    <w:rsid w:val="00681923"/>
    <w:pPr>
      <w:spacing w:after="120"/>
    </w:pPr>
  </w:style>
  <w:style w:type="character" w:customStyle="1" w:styleId="BodyTextChar">
    <w:name w:val="Body Text Char"/>
    <w:basedOn w:val="DefaultParagraphFont"/>
    <w:link w:val="BodyText0"/>
    <w:uiPriority w:val="99"/>
    <w:semiHidden/>
    <w:rsid w:val="00681923"/>
    <w:rPr>
      <w:rFonts w:ascii="Arial" w:eastAsia="Times New Roman" w:hAnsi="Arial" w:cs="Arial"/>
    </w:rPr>
  </w:style>
  <w:style w:type="character" w:customStyle="1" w:styleId="ListParagraphChar">
    <w:name w:val="List Paragraph Char"/>
    <w:basedOn w:val="DefaultParagraphFont"/>
    <w:link w:val="ListParagraph"/>
    <w:uiPriority w:val="34"/>
    <w:rsid w:val="004C572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1809">
      <w:bodyDiv w:val="1"/>
      <w:marLeft w:val="0"/>
      <w:marRight w:val="0"/>
      <w:marTop w:val="0"/>
      <w:marBottom w:val="0"/>
      <w:divBdr>
        <w:top w:val="none" w:sz="0" w:space="0" w:color="auto"/>
        <w:left w:val="none" w:sz="0" w:space="0" w:color="auto"/>
        <w:bottom w:val="none" w:sz="0" w:space="0" w:color="auto"/>
        <w:right w:val="none" w:sz="0" w:space="0" w:color="auto"/>
      </w:divBdr>
    </w:div>
    <w:div w:id="295372710">
      <w:bodyDiv w:val="1"/>
      <w:marLeft w:val="0"/>
      <w:marRight w:val="0"/>
      <w:marTop w:val="0"/>
      <w:marBottom w:val="0"/>
      <w:divBdr>
        <w:top w:val="none" w:sz="0" w:space="0" w:color="auto"/>
        <w:left w:val="none" w:sz="0" w:space="0" w:color="auto"/>
        <w:bottom w:val="none" w:sz="0" w:space="0" w:color="auto"/>
        <w:right w:val="none" w:sz="0" w:space="0" w:color="auto"/>
      </w:divBdr>
    </w:div>
    <w:div w:id="675117249">
      <w:bodyDiv w:val="1"/>
      <w:marLeft w:val="0"/>
      <w:marRight w:val="0"/>
      <w:marTop w:val="0"/>
      <w:marBottom w:val="0"/>
      <w:divBdr>
        <w:top w:val="none" w:sz="0" w:space="0" w:color="auto"/>
        <w:left w:val="none" w:sz="0" w:space="0" w:color="auto"/>
        <w:bottom w:val="none" w:sz="0" w:space="0" w:color="auto"/>
        <w:right w:val="none" w:sz="0" w:space="0" w:color="auto"/>
      </w:divBdr>
    </w:div>
    <w:div w:id="711658028">
      <w:bodyDiv w:val="1"/>
      <w:marLeft w:val="0"/>
      <w:marRight w:val="0"/>
      <w:marTop w:val="0"/>
      <w:marBottom w:val="0"/>
      <w:divBdr>
        <w:top w:val="none" w:sz="0" w:space="0" w:color="auto"/>
        <w:left w:val="none" w:sz="0" w:space="0" w:color="auto"/>
        <w:bottom w:val="none" w:sz="0" w:space="0" w:color="auto"/>
        <w:right w:val="none" w:sz="0" w:space="0" w:color="auto"/>
      </w:divBdr>
    </w:div>
    <w:div w:id="1000305354">
      <w:bodyDiv w:val="1"/>
      <w:marLeft w:val="0"/>
      <w:marRight w:val="0"/>
      <w:marTop w:val="0"/>
      <w:marBottom w:val="0"/>
      <w:divBdr>
        <w:top w:val="none" w:sz="0" w:space="0" w:color="auto"/>
        <w:left w:val="none" w:sz="0" w:space="0" w:color="auto"/>
        <w:bottom w:val="none" w:sz="0" w:space="0" w:color="auto"/>
        <w:right w:val="none" w:sz="0" w:space="0" w:color="auto"/>
      </w:divBdr>
    </w:div>
    <w:div w:id="18268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3336-09A1-4F9C-A220-D5E2DDC4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Stone</dc:creator>
  <cp:keywords/>
  <dc:description/>
  <cp:lastModifiedBy>Ridley, Tom</cp:lastModifiedBy>
  <cp:revision>4</cp:revision>
  <cp:lastPrinted>2023-01-26T13:29:00Z</cp:lastPrinted>
  <dcterms:created xsi:type="dcterms:W3CDTF">2023-05-02T11:24:00Z</dcterms:created>
  <dcterms:modified xsi:type="dcterms:W3CDTF">2023-05-14T20:52:00Z</dcterms:modified>
</cp:coreProperties>
</file>